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EF0" w:rsidRPr="00490E8B" w:rsidRDefault="00E976D6" w:rsidP="00CB638E">
      <w:pPr>
        <w:jc w:val="center"/>
        <w:rPr>
          <w:b/>
          <w:sz w:val="28"/>
          <w:szCs w:val="28"/>
        </w:rPr>
      </w:pPr>
      <w:r w:rsidRPr="00E976D6">
        <w:rPr>
          <w:rFonts w:hint="eastAsia"/>
          <w:b/>
          <w:sz w:val="30"/>
          <w:szCs w:val="30"/>
        </w:rPr>
        <w:t>水稻所“旗</w:t>
      </w:r>
      <w:r w:rsidRPr="00E976D6">
        <w:rPr>
          <w:rFonts w:hint="eastAsia"/>
          <w:b/>
          <w:sz w:val="30"/>
          <w:szCs w:val="30"/>
        </w:rPr>
        <w:t>1</w:t>
      </w:r>
      <w:r w:rsidRPr="00E976D6">
        <w:rPr>
          <w:rFonts w:hint="eastAsia"/>
          <w:b/>
          <w:sz w:val="30"/>
          <w:szCs w:val="30"/>
        </w:rPr>
        <w:t>优</w:t>
      </w:r>
      <w:r w:rsidRPr="00E976D6">
        <w:rPr>
          <w:rFonts w:hint="eastAsia"/>
          <w:b/>
          <w:sz w:val="30"/>
          <w:szCs w:val="30"/>
        </w:rPr>
        <w:t>387</w:t>
      </w:r>
      <w:r w:rsidRPr="00E976D6">
        <w:rPr>
          <w:rFonts w:hint="eastAsia"/>
          <w:b/>
          <w:sz w:val="30"/>
          <w:szCs w:val="30"/>
        </w:rPr>
        <w:t>”等</w:t>
      </w:r>
      <w:r w:rsidRPr="00E976D6">
        <w:rPr>
          <w:rFonts w:hint="eastAsia"/>
          <w:b/>
          <w:sz w:val="30"/>
          <w:szCs w:val="30"/>
        </w:rPr>
        <w:t>2</w:t>
      </w:r>
      <w:r w:rsidRPr="00E976D6">
        <w:rPr>
          <w:rFonts w:hint="eastAsia"/>
          <w:b/>
          <w:sz w:val="30"/>
          <w:szCs w:val="30"/>
        </w:rPr>
        <w:t>项水稻品种简介</w:t>
      </w:r>
    </w:p>
    <w:p w:rsidR="00CB638E" w:rsidRDefault="00CB638E">
      <w:pPr>
        <w:rPr>
          <w:b/>
          <w:sz w:val="28"/>
          <w:szCs w:val="28"/>
        </w:rPr>
      </w:pPr>
    </w:p>
    <w:p w:rsidR="003E6EF0" w:rsidRPr="00F42859" w:rsidRDefault="00490E8B">
      <w:pPr>
        <w:rPr>
          <w:rFonts w:ascii="Times New Roman" w:hAnsi="Times New Roman" w:cs="Times New Roman"/>
          <w:b/>
          <w:sz w:val="28"/>
          <w:szCs w:val="28"/>
        </w:rPr>
      </w:pPr>
      <w:r w:rsidRPr="00F42859">
        <w:rPr>
          <w:b/>
          <w:sz w:val="28"/>
          <w:szCs w:val="28"/>
        </w:rPr>
        <w:t>1</w:t>
      </w:r>
      <w:r w:rsidRPr="00F42859">
        <w:rPr>
          <w:b/>
          <w:sz w:val="28"/>
          <w:szCs w:val="28"/>
        </w:rPr>
        <w:t>、</w:t>
      </w:r>
      <w:r w:rsidR="00CC2D7C" w:rsidRPr="00CC2D7C">
        <w:rPr>
          <w:rFonts w:ascii="Times New Roman" w:hAnsi="Times New Roman" w:cs="Times New Roman" w:hint="eastAsia"/>
          <w:b/>
          <w:sz w:val="28"/>
          <w:szCs w:val="28"/>
        </w:rPr>
        <w:t>杂交水稻“</w:t>
      </w:r>
      <w:r w:rsidR="0070749B" w:rsidRPr="0070749B">
        <w:rPr>
          <w:rFonts w:ascii="Times New Roman" w:eastAsia="宋体" w:hAnsi="Times New Roman" w:cs="Times New Roman"/>
          <w:b/>
          <w:sz w:val="28"/>
          <w:szCs w:val="28"/>
        </w:rPr>
        <w:t>旗</w:t>
      </w:r>
      <w:r w:rsidR="0070749B" w:rsidRPr="0070749B">
        <w:rPr>
          <w:rFonts w:ascii="Times New Roman" w:eastAsia="宋体" w:hAnsi="Times New Roman" w:cs="Times New Roman"/>
          <w:b/>
          <w:sz w:val="28"/>
          <w:szCs w:val="28"/>
        </w:rPr>
        <w:t>1</w:t>
      </w:r>
      <w:r w:rsidR="0070749B" w:rsidRPr="0070749B">
        <w:rPr>
          <w:rFonts w:ascii="Times New Roman" w:eastAsia="宋体" w:hAnsi="Times New Roman" w:cs="Times New Roman"/>
          <w:b/>
          <w:sz w:val="28"/>
          <w:szCs w:val="28"/>
        </w:rPr>
        <w:t>优</w:t>
      </w:r>
      <w:r w:rsidR="0070749B" w:rsidRPr="0070749B">
        <w:rPr>
          <w:rFonts w:ascii="Times New Roman" w:eastAsia="宋体" w:hAnsi="Times New Roman" w:cs="Times New Roman"/>
          <w:b/>
          <w:sz w:val="28"/>
          <w:szCs w:val="28"/>
        </w:rPr>
        <w:t>387</w:t>
      </w:r>
      <w:r w:rsidR="00CC2D7C" w:rsidRPr="00CC2D7C">
        <w:rPr>
          <w:rFonts w:ascii="Times New Roman" w:hAnsi="Times New Roman" w:cs="Times New Roman" w:hint="eastAsia"/>
          <w:b/>
          <w:sz w:val="28"/>
          <w:szCs w:val="28"/>
        </w:rPr>
        <w:t>”</w:t>
      </w:r>
      <w:r w:rsidRPr="00F42859">
        <w:rPr>
          <w:rFonts w:ascii="Times New Roman" w:hAnsi="Times New Roman" w:cs="Times New Roman" w:hint="eastAsia"/>
          <w:b/>
          <w:sz w:val="28"/>
          <w:szCs w:val="28"/>
        </w:rPr>
        <w:t>（</w:t>
      </w:r>
      <w:r w:rsidR="0070749B" w:rsidRPr="0070749B">
        <w:rPr>
          <w:rFonts w:ascii="Times New Roman" w:eastAsia="宋体" w:hAnsi="Times New Roman" w:cs="Times New Roman" w:hint="eastAsia"/>
          <w:b/>
          <w:sz w:val="28"/>
          <w:szCs w:val="28"/>
        </w:rPr>
        <w:t>琼审稻</w:t>
      </w:r>
      <w:r w:rsidR="0070749B" w:rsidRPr="0070749B">
        <w:rPr>
          <w:rFonts w:ascii="Times New Roman" w:eastAsia="宋体" w:hAnsi="Times New Roman" w:cs="Times New Roman" w:hint="eastAsia"/>
          <w:b/>
          <w:sz w:val="28"/>
          <w:szCs w:val="28"/>
        </w:rPr>
        <w:t>2019016</w:t>
      </w:r>
      <w:r w:rsidRPr="00F42859">
        <w:rPr>
          <w:rFonts w:ascii="Times New Roman" w:hAnsi="Times New Roman" w:cs="Times New Roman" w:hint="eastAsia"/>
          <w:b/>
          <w:sz w:val="28"/>
          <w:szCs w:val="28"/>
        </w:rPr>
        <w:t>）</w:t>
      </w:r>
    </w:p>
    <w:p w:rsidR="009F5D31" w:rsidRDefault="0070749B" w:rsidP="0070749B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“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旗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1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优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387</w:t>
      </w:r>
      <w:r>
        <w:rPr>
          <w:rFonts w:ascii="Times New Roman" w:eastAsia="宋体" w:hAnsi="Times New Roman" w:cs="Times New Roman" w:hint="eastAsia"/>
          <w:sz w:val="28"/>
          <w:szCs w:val="28"/>
        </w:rPr>
        <w:t>”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于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2017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年参加海南省晚造区域试验，平均亩产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342.82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千克，比对照增产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6.32%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；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2018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年续试，平均亩产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403.85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千克，比对照增产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6.44%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；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2018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年生产试验，平均亩产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370.80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千克，比对照增产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6.56 %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。轻感穗颈瘟。米质主要指标：整精米率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49.9%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，垩白粒率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70%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，垩白度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14.3%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，直链淀粉含量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19.6%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。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2019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年通过海南审定（琼审稻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2019016</w:t>
      </w:r>
      <w:r w:rsidRPr="0070749B">
        <w:rPr>
          <w:rFonts w:ascii="Times New Roman" w:eastAsia="宋体" w:hAnsi="Times New Roman" w:cs="Times New Roman" w:hint="eastAsia"/>
          <w:sz w:val="28"/>
          <w:szCs w:val="28"/>
        </w:rPr>
        <w:t>），具有较好的应用推广前景。</w:t>
      </w:r>
    </w:p>
    <w:p w:rsidR="00490E8B" w:rsidRPr="009F5D31" w:rsidRDefault="00490E8B" w:rsidP="009F5D31">
      <w:pPr>
        <w:rPr>
          <w:rFonts w:ascii="Times New Roman" w:hAnsi="Times New Roman" w:cs="Times New Roman"/>
          <w:sz w:val="28"/>
          <w:szCs w:val="28"/>
        </w:rPr>
      </w:pPr>
      <w:r w:rsidRPr="00F42859">
        <w:rPr>
          <w:b/>
          <w:sz w:val="28"/>
          <w:szCs w:val="28"/>
        </w:rPr>
        <w:t>2</w:t>
      </w:r>
      <w:r w:rsidRPr="00F42859">
        <w:rPr>
          <w:b/>
          <w:sz w:val="28"/>
          <w:szCs w:val="28"/>
        </w:rPr>
        <w:t>、</w:t>
      </w:r>
      <w:r w:rsidR="00CC2D7C" w:rsidRPr="00CC2D7C">
        <w:rPr>
          <w:rFonts w:ascii="Times New Roman" w:hAnsi="Times New Roman" w:cs="Times New Roman" w:hint="eastAsia"/>
          <w:b/>
          <w:sz w:val="28"/>
          <w:szCs w:val="28"/>
        </w:rPr>
        <w:t>杂交水稻“</w:t>
      </w:r>
      <w:r w:rsidR="0070749B" w:rsidRPr="0070749B">
        <w:rPr>
          <w:rFonts w:ascii="Times New Roman" w:hAnsi="Times New Roman" w:cs="Times New Roman"/>
          <w:b/>
          <w:sz w:val="28"/>
          <w:szCs w:val="28"/>
        </w:rPr>
        <w:t>福泰优</w:t>
      </w:r>
      <w:r w:rsidR="0070749B" w:rsidRPr="0070749B">
        <w:rPr>
          <w:rFonts w:ascii="Times New Roman" w:hAnsi="Times New Roman" w:cs="Times New Roman" w:hint="eastAsia"/>
          <w:b/>
          <w:sz w:val="28"/>
          <w:szCs w:val="28"/>
        </w:rPr>
        <w:t>196</w:t>
      </w:r>
      <w:r w:rsidR="00CC2D7C" w:rsidRPr="00CC2D7C">
        <w:rPr>
          <w:rFonts w:ascii="Times New Roman" w:hAnsi="Times New Roman" w:cs="Times New Roman" w:hint="eastAsia"/>
          <w:b/>
          <w:sz w:val="28"/>
          <w:szCs w:val="28"/>
        </w:rPr>
        <w:t>”</w:t>
      </w:r>
      <w:r w:rsidRPr="00F42859">
        <w:rPr>
          <w:rFonts w:ascii="Times New Roman" w:hAnsi="Times New Roman" w:cs="Times New Roman" w:hint="eastAsia"/>
          <w:b/>
          <w:sz w:val="28"/>
          <w:szCs w:val="28"/>
        </w:rPr>
        <w:t>（</w:t>
      </w:r>
      <w:r w:rsidR="0070749B" w:rsidRPr="0070749B">
        <w:rPr>
          <w:rFonts w:ascii="Times New Roman" w:eastAsia="宋体" w:hAnsi="Times New Roman" w:cs="Times New Roman" w:hint="eastAsia"/>
          <w:b/>
          <w:sz w:val="28"/>
          <w:szCs w:val="28"/>
        </w:rPr>
        <w:t>闽审稻</w:t>
      </w:r>
      <w:r w:rsidR="0070749B" w:rsidRPr="0070749B">
        <w:rPr>
          <w:rFonts w:ascii="Times New Roman" w:eastAsia="宋体" w:hAnsi="Times New Roman" w:cs="Times New Roman" w:hint="eastAsia"/>
          <w:b/>
          <w:sz w:val="28"/>
          <w:szCs w:val="28"/>
        </w:rPr>
        <w:t>20210041</w:t>
      </w:r>
      <w:r w:rsidRPr="00F42859">
        <w:rPr>
          <w:rFonts w:ascii="Times New Roman" w:hAnsi="Times New Roman" w:cs="Times New Roman" w:hint="eastAsia"/>
          <w:b/>
          <w:sz w:val="28"/>
          <w:szCs w:val="28"/>
        </w:rPr>
        <w:t>）</w:t>
      </w:r>
    </w:p>
    <w:p w:rsidR="00D2408C" w:rsidRPr="0070749B" w:rsidRDefault="0070749B" w:rsidP="0070749B">
      <w:pPr>
        <w:ind w:firstLineChars="200" w:firstLine="560"/>
        <w:rPr>
          <w:rFonts w:ascii="Calibri" w:eastAsia="宋体" w:hAnsi="Calibri" w:cs="Times New Roman"/>
          <w:sz w:val="28"/>
          <w:szCs w:val="28"/>
        </w:rPr>
      </w:pPr>
      <w:r>
        <w:rPr>
          <w:rFonts w:ascii="Calibri" w:eastAsia="宋体" w:hAnsi="Calibri" w:cs="Times New Roman" w:hint="eastAsia"/>
          <w:sz w:val="28"/>
          <w:szCs w:val="28"/>
        </w:rPr>
        <w:t>“</w:t>
      </w:r>
      <w:r w:rsidRPr="0070749B">
        <w:rPr>
          <w:rFonts w:ascii="Calibri" w:eastAsia="宋体" w:hAnsi="Calibri" w:cs="Times New Roman" w:hint="eastAsia"/>
          <w:sz w:val="28"/>
          <w:szCs w:val="28"/>
        </w:rPr>
        <w:t>福泰优</w:t>
      </w:r>
      <w:r w:rsidRPr="0070749B">
        <w:rPr>
          <w:rFonts w:ascii="Calibri" w:eastAsia="宋体" w:hAnsi="Calibri" w:cs="Times New Roman" w:hint="eastAsia"/>
          <w:sz w:val="28"/>
          <w:szCs w:val="28"/>
        </w:rPr>
        <w:t>196</w:t>
      </w:r>
      <w:r>
        <w:rPr>
          <w:rFonts w:ascii="Calibri" w:eastAsia="宋体" w:hAnsi="Calibri" w:cs="Times New Roman" w:hint="eastAsia"/>
          <w:sz w:val="28"/>
          <w:szCs w:val="28"/>
        </w:rPr>
        <w:t>”</w:t>
      </w:r>
      <w:r w:rsidRPr="0070749B">
        <w:rPr>
          <w:rFonts w:ascii="Calibri" w:eastAsia="宋体" w:hAnsi="Calibri" w:cs="Times New Roman" w:hint="eastAsia"/>
          <w:sz w:val="28"/>
          <w:szCs w:val="28"/>
        </w:rPr>
        <w:t>于</w:t>
      </w:r>
      <w:r w:rsidRPr="0070749B">
        <w:rPr>
          <w:rFonts w:ascii="Calibri" w:eastAsia="宋体" w:hAnsi="Calibri" w:cs="Times New Roman" w:hint="eastAsia"/>
          <w:sz w:val="28"/>
          <w:szCs w:val="28"/>
        </w:rPr>
        <w:t>2019</w:t>
      </w:r>
      <w:r w:rsidRPr="0070749B">
        <w:rPr>
          <w:rFonts w:ascii="Calibri" w:eastAsia="宋体" w:hAnsi="Calibri" w:cs="Times New Roman" w:hint="eastAsia"/>
          <w:sz w:val="28"/>
          <w:szCs w:val="28"/>
        </w:rPr>
        <w:t>年参加福建省闽佳科企联合体晚稻中熟组区域试验，两年区域试验平均亩产</w:t>
      </w:r>
      <w:r w:rsidRPr="0070749B">
        <w:rPr>
          <w:rFonts w:ascii="Calibri" w:eastAsia="宋体" w:hAnsi="Calibri" w:cs="Times New Roman" w:hint="eastAsia"/>
          <w:sz w:val="28"/>
          <w:szCs w:val="28"/>
        </w:rPr>
        <w:t>552.77</w:t>
      </w:r>
      <w:r w:rsidRPr="0070749B">
        <w:rPr>
          <w:rFonts w:ascii="Calibri" w:eastAsia="宋体" w:hAnsi="Calibri" w:cs="Times New Roman" w:hint="eastAsia"/>
          <w:sz w:val="28"/>
          <w:szCs w:val="28"/>
        </w:rPr>
        <w:t>公斤，比对照</w:t>
      </w:r>
      <w:r>
        <w:rPr>
          <w:rFonts w:ascii="Calibri" w:eastAsia="宋体" w:hAnsi="Calibri" w:cs="Times New Roman" w:hint="eastAsia"/>
          <w:sz w:val="28"/>
          <w:szCs w:val="28"/>
        </w:rPr>
        <w:t>“</w:t>
      </w:r>
      <w:r w:rsidRPr="0070749B">
        <w:rPr>
          <w:rFonts w:ascii="Calibri" w:eastAsia="宋体" w:hAnsi="Calibri" w:cs="Times New Roman" w:hint="eastAsia"/>
          <w:sz w:val="28"/>
          <w:szCs w:val="28"/>
        </w:rPr>
        <w:t>天优华占</w:t>
      </w:r>
      <w:r>
        <w:rPr>
          <w:rFonts w:ascii="Calibri" w:eastAsia="宋体" w:hAnsi="Calibri" w:cs="Times New Roman" w:hint="eastAsia"/>
          <w:sz w:val="28"/>
          <w:szCs w:val="28"/>
        </w:rPr>
        <w:t>”</w:t>
      </w:r>
      <w:r w:rsidRPr="0070749B">
        <w:rPr>
          <w:rFonts w:ascii="Calibri" w:eastAsia="宋体" w:hAnsi="Calibri" w:cs="Times New Roman" w:hint="eastAsia"/>
          <w:sz w:val="28"/>
          <w:szCs w:val="28"/>
        </w:rPr>
        <w:t>减产</w:t>
      </w:r>
      <w:r w:rsidRPr="0070749B">
        <w:rPr>
          <w:rFonts w:ascii="Calibri" w:eastAsia="宋体" w:hAnsi="Calibri" w:cs="Times New Roman" w:hint="eastAsia"/>
          <w:sz w:val="28"/>
          <w:szCs w:val="28"/>
        </w:rPr>
        <w:t>0.24%</w:t>
      </w:r>
      <w:r w:rsidRPr="0070749B">
        <w:rPr>
          <w:rFonts w:ascii="Calibri" w:eastAsia="宋体" w:hAnsi="Calibri" w:cs="Times New Roman" w:hint="eastAsia"/>
          <w:sz w:val="28"/>
          <w:szCs w:val="28"/>
        </w:rPr>
        <w:t>。</w:t>
      </w:r>
      <w:r w:rsidRPr="0070749B">
        <w:rPr>
          <w:rFonts w:ascii="Calibri" w:eastAsia="宋体" w:hAnsi="Calibri" w:cs="Times New Roman" w:hint="eastAsia"/>
          <w:sz w:val="28"/>
          <w:szCs w:val="28"/>
        </w:rPr>
        <w:t>2020</w:t>
      </w:r>
      <w:r w:rsidRPr="0070749B">
        <w:rPr>
          <w:rFonts w:ascii="Calibri" w:eastAsia="宋体" w:hAnsi="Calibri" w:cs="Times New Roman" w:hint="eastAsia"/>
          <w:sz w:val="28"/>
          <w:szCs w:val="28"/>
        </w:rPr>
        <w:t>年参加生产试验，平均亩产</w:t>
      </w:r>
      <w:r w:rsidRPr="0070749B">
        <w:rPr>
          <w:rFonts w:ascii="Calibri" w:eastAsia="宋体" w:hAnsi="Calibri" w:cs="Times New Roman" w:hint="eastAsia"/>
          <w:sz w:val="28"/>
          <w:szCs w:val="28"/>
        </w:rPr>
        <w:t>555.5</w:t>
      </w:r>
      <w:r w:rsidRPr="0070749B">
        <w:rPr>
          <w:rFonts w:ascii="Calibri" w:eastAsia="宋体" w:hAnsi="Calibri" w:cs="Times New Roman" w:hint="eastAsia"/>
          <w:sz w:val="28"/>
          <w:szCs w:val="28"/>
        </w:rPr>
        <w:t>公斤，比对照</w:t>
      </w:r>
      <w:r>
        <w:rPr>
          <w:rFonts w:ascii="Calibri" w:eastAsia="宋体" w:hAnsi="Calibri" w:cs="Times New Roman" w:hint="eastAsia"/>
          <w:sz w:val="28"/>
          <w:szCs w:val="28"/>
        </w:rPr>
        <w:t>“</w:t>
      </w:r>
      <w:r w:rsidRPr="0070749B">
        <w:rPr>
          <w:rFonts w:ascii="Calibri" w:eastAsia="宋体" w:hAnsi="Calibri" w:cs="Times New Roman" w:hint="eastAsia"/>
          <w:sz w:val="28"/>
          <w:szCs w:val="28"/>
        </w:rPr>
        <w:t>天优华占</w:t>
      </w:r>
      <w:r>
        <w:rPr>
          <w:rFonts w:ascii="Calibri" w:eastAsia="宋体" w:hAnsi="Calibri" w:cs="Times New Roman" w:hint="eastAsia"/>
          <w:sz w:val="28"/>
          <w:szCs w:val="28"/>
        </w:rPr>
        <w:t>”</w:t>
      </w:r>
      <w:r w:rsidRPr="0070749B">
        <w:rPr>
          <w:rFonts w:ascii="Calibri" w:eastAsia="宋体" w:hAnsi="Calibri" w:cs="Times New Roman" w:hint="eastAsia"/>
          <w:sz w:val="28"/>
          <w:szCs w:val="28"/>
        </w:rPr>
        <w:t>增产</w:t>
      </w:r>
      <w:r w:rsidRPr="0070749B">
        <w:rPr>
          <w:rFonts w:ascii="Calibri" w:eastAsia="宋体" w:hAnsi="Calibri" w:cs="Times New Roman" w:hint="eastAsia"/>
          <w:sz w:val="28"/>
          <w:szCs w:val="28"/>
        </w:rPr>
        <w:t>3.53%</w:t>
      </w:r>
      <w:r w:rsidRPr="0070749B">
        <w:rPr>
          <w:rFonts w:ascii="Calibri" w:eastAsia="宋体" w:hAnsi="Calibri" w:cs="Times New Roman" w:hint="eastAsia"/>
          <w:sz w:val="28"/>
          <w:szCs w:val="28"/>
        </w:rPr>
        <w:t>。</w:t>
      </w:r>
      <w:r w:rsidRPr="0070749B">
        <w:rPr>
          <w:rFonts w:ascii="Calibri" w:eastAsia="宋体" w:hAnsi="Calibri" w:cs="Times New Roman" w:hint="eastAsia"/>
          <w:sz w:val="28"/>
          <w:szCs w:val="28"/>
        </w:rPr>
        <w:t>2019</w:t>
      </w:r>
      <w:r w:rsidRPr="0070749B">
        <w:rPr>
          <w:rFonts w:ascii="Calibri" w:eastAsia="宋体" w:hAnsi="Calibri" w:cs="Times New Roman" w:hint="eastAsia"/>
          <w:sz w:val="28"/>
          <w:szCs w:val="28"/>
        </w:rPr>
        <w:t>年和</w:t>
      </w:r>
      <w:r w:rsidRPr="0070749B">
        <w:rPr>
          <w:rFonts w:ascii="Calibri" w:eastAsia="宋体" w:hAnsi="Calibri" w:cs="Times New Roman" w:hint="eastAsia"/>
          <w:sz w:val="28"/>
          <w:szCs w:val="28"/>
        </w:rPr>
        <w:t>2020</w:t>
      </w:r>
      <w:r w:rsidRPr="0070749B">
        <w:rPr>
          <w:rFonts w:ascii="Calibri" w:eastAsia="宋体" w:hAnsi="Calibri" w:cs="Times New Roman" w:hint="eastAsia"/>
          <w:sz w:val="28"/>
          <w:szCs w:val="28"/>
        </w:rPr>
        <w:t>年两年稻瘟病抗性鉴定综合评价为感稻瘟病。米质检测结果：糙米率</w:t>
      </w:r>
      <w:r w:rsidRPr="0070749B">
        <w:rPr>
          <w:rFonts w:ascii="Calibri" w:eastAsia="宋体" w:hAnsi="Calibri" w:cs="Times New Roman" w:hint="eastAsia"/>
          <w:sz w:val="28"/>
          <w:szCs w:val="28"/>
        </w:rPr>
        <w:t>82.8%</w:t>
      </w:r>
      <w:r w:rsidRPr="0070749B">
        <w:rPr>
          <w:rFonts w:ascii="Calibri" w:eastAsia="宋体" w:hAnsi="Calibri" w:cs="Times New Roman" w:hint="eastAsia"/>
          <w:sz w:val="28"/>
          <w:szCs w:val="28"/>
        </w:rPr>
        <w:t>，整精米率</w:t>
      </w:r>
      <w:r w:rsidRPr="0070749B">
        <w:rPr>
          <w:rFonts w:ascii="Calibri" w:eastAsia="宋体" w:hAnsi="Calibri" w:cs="Times New Roman" w:hint="eastAsia"/>
          <w:sz w:val="28"/>
          <w:szCs w:val="28"/>
        </w:rPr>
        <w:t>60.4%</w:t>
      </w:r>
      <w:r w:rsidRPr="0070749B">
        <w:rPr>
          <w:rFonts w:ascii="Calibri" w:eastAsia="宋体" w:hAnsi="Calibri" w:cs="Times New Roman" w:hint="eastAsia"/>
          <w:sz w:val="28"/>
          <w:szCs w:val="28"/>
        </w:rPr>
        <w:t>，垩白度</w:t>
      </w:r>
      <w:r w:rsidRPr="0070749B">
        <w:rPr>
          <w:rFonts w:ascii="Calibri" w:eastAsia="宋体" w:hAnsi="Calibri" w:cs="Times New Roman" w:hint="eastAsia"/>
          <w:sz w:val="28"/>
          <w:szCs w:val="28"/>
        </w:rPr>
        <w:t>2.7%</w:t>
      </w:r>
      <w:r w:rsidRPr="0070749B">
        <w:rPr>
          <w:rFonts w:ascii="Calibri" w:eastAsia="宋体" w:hAnsi="Calibri" w:cs="Times New Roman" w:hint="eastAsia"/>
          <w:sz w:val="28"/>
          <w:szCs w:val="28"/>
        </w:rPr>
        <w:t>，透明度</w:t>
      </w:r>
      <w:r w:rsidRPr="0070749B">
        <w:rPr>
          <w:rFonts w:ascii="Calibri" w:eastAsia="宋体" w:hAnsi="Calibri" w:cs="Times New Roman" w:hint="eastAsia"/>
          <w:sz w:val="28"/>
          <w:szCs w:val="28"/>
        </w:rPr>
        <w:t>1</w:t>
      </w:r>
      <w:r w:rsidRPr="0070749B">
        <w:rPr>
          <w:rFonts w:ascii="Calibri" w:eastAsia="宋体" w:hAnsi="Calibri" w:cs="Times New Roman" w:hint="eastAsia"/>
          <w:sz w:val="28"/>
          <w:szCs w:val="28"/>
        </w:rPr>
        <w:t>级，碱消值</w:t>
      </w:r>
      <w:r w:rsidRPr="0070749B">
        <w:rPr>
          <w:rFonts w:ascii="Calibri" w:eastAsia="宋体" w:hAnsi="Calibri" w:cs="Times New Roman" w:hint="eastAsia"/>
          <w:sz w:val="28"/>
          <w:szCs w:val="28"/>
        </w:rPr>
        <w:t>7</w:t>
      </w:r>
      <w:r w:rsidRPr="0070749B">
        <w:rPr>
          <w:rFonts w:ascii="Calibri" w:eastAsia="宋体" w:hAnsi="Calibri" w:cs="Times New Roman" w:hint="eastAsia"/>
          <w:sz w:val="28"/>
          <w:szCs w:val="28"/>
        </w:rPr>
        <w:t>级，胶稠度</w:t>
      </w:r>
      <w:r w:rsidRPr="0070749B">
        <w:rPr>
          <w:rFonts w:ascii="Calibri" w:eastAsia="宋体" w:hAnsi="Calibri" w:cs="Times New Roman" w:hint="eastAsia"/>
          <w:sz w:val="28"/>
          <w:szCs w:val="28"/>
        </w:rPr>
        <w:t>77</w:t>
      </w:r>
      <w:r w:rsidRPr="0070749B">
        <w:rPr>
          <w:rFonts w:ascii="Calibri" w:eastAsia="宋体" w:hAnsi="Calibri" w:cs="Times New Roman" w:hint="eastAsia"/>
          <w:sz w:val="28"/>
          <w:szCs w:val="28"/>
        </w:rPr>
        <w:t>毫米，直链淀粉含量</w:t>
      </w:r>
      <w:r w:rsidRPr="0070749B">
        <w:rPr>
          <w:rFonts w:ascii="Calibri" w:eastAsia="宋体" w:hAnsi="Calibri" w:cs="Times New Roman" w:hint="eastAsia"/>
          <w:sz w:val="28"/>
          <w:szCs w:val="28"/>
        </w:rPr>
        <w:t>19.0%</w:t>
      </w:r>
      <w:r w:rsidRPr="0070749B">
        <w:rPr>
          <w:rFonts w:ascii="Calibri" w:eastAsia="宋体" w:hAnsi="Calibri" w:cs="Times New Roman" w:hint="eastAsia"/>
          <w:sz w:val="28"/>
          <w:szCs w:val="28"/>
        </w:rPr>
        <w:t>，米质达部颁二等优质食用稻品种品质标准，</w:t>
      </w:r>
      <w:r w:rsidRPr="0070749B">
        <w:rPr>
          <w:rFonts w:ascii="Calibri" w:eastAsia="宋体" w:hAnsi="Calibri" w:cs="Times New Roman" w:hint="eastAsia"/>
          <w:sz w:val="28"/>
          <w:szCs w:val="28"/>
        </w:rPr>
        <w:t>2021</w:t>
      </w:r>
      <w:r w:rsidRPr="0070749B">
        <w:rPr>
          <w:rFonts w:ascii="Calibri" w:eastAsia="宋体" w:hAnsi="Calibri" w:cs="Times New Roman" w:hint="eastAsia"/>
          <w:sz w:val="28"/>
          <w:szCs w:val="28"/>
        </w:rPr>
        <w:t>年通过福建省品种审定</w:t>
      </w:r>
      <w:r>
        <w:rPr>
          <w:rFonts w:ascii="Calibri" w:eastAsia="宋体" w:hAnsi="Calibri" w:cs="Times New Roman" w:hint="eastAsia"/>
          <w:sz w:val="28"/>
          <w:szCs w:val="28"/>
        </w:rPr>
        <w:t>（</w:t>
      </w:r>
      <w:r w:rsidRPr="0070749B">
        <w:rPr>
          <w:rFonts w:ascii="Calibri" w:eastAsia="宋体" w:hAnsi="Calibri" w:cs="Times New Roman" w:hint="eastAsia"/>
          <w:sz w:val="28"/>
          <w:szCs w:val="28"/>
        </w:rPr>
        <w:t>闽审稻</w:t>
      </w:r>
      <w:r w:rsidRPr="0070749B">
        <w:rPr>
          <w:rFonts w:ascii="Calibri" w:eastAsia="宋体" w:hAnsi="Calibri" w:cs="Times New Roman" w:hint="eastAsia"/>
          <w:sz w:val="28"/>
          <w:szCs w:val="28"/>
        </w:rPr>
        <w:t>20210041</w:t>
      </w:r>
      <w:r>
        <w:rPr>
          <w:rFonts w:ascii="Calibri" w:eastAsia="宋体" w:hAnsi="Calibri" w:cs="Times New Roman" w:hint="eastAsia"/>
          <w:sz w:val="28"/>
          <w:szCs w:val="28"/>
        </w:rPr>
        <w:t>）</w:t>
      </w:r>
      <w:r w:rsidRPr="0070749B">
        <w:rPr>
          <w:rFonts w:ascii="Calibri" w:eastAsia="宋体" w:hAnsi="Calibri" w:cs="Times New Roman" w:hint="eastAsia"/>
          <w:sz w:val="28"/>
          <w:szCs w:val="28"/>
        </w:rPr>
        <w:t>，该品种米质二等</w:t>
      </w:r>
      <w:r>
        <w:rPr>
          <w:rFonts w:ascii="Calibri" w:eastAsia="宋体" w:hAnsi="Calibri" w:cs="Times New Roman" w:hint="eastAsia"/>
          <w:sz w:val="28"/>
          <w:szCs w:val="28"/>
        </w:rPr>
        <w:t>，</w:t>
      </w:r>
      <w:r w:rsidRPr="0070749B">
        <w:rPr>
          <w:rFonts w:ascii="Calibri" w:eastAsia="宋体" w:hAnsi="Calibri" w:cs="Times New Roman" w:hint="eastAsia"/>
          <w:sz w:val="28"/>
          <w:szCs w:val="28"/>
        </w:rPr>
        <w:t>具有很好的市场开发前景。</w:t>
      </w:r>
    </w:p>
    <w:sectPr w:rsidR="00D2408C" w:rsidRPr="0070749B" w:rsidSect="003C07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5F9" w:rsidRDefault="00E225F9" w:rsidP="002A6953">
      <w:r>
        <w:separator/>
      </w:r>
    </w:p>
  </w:endnote>
  <w:endnote w:type="continuationSeparator" w:id="1">
    <w:p w:rsidR="00E225F9" w:rsidRDefault="00E225F9" w:rsidP="002A6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5F9" w:rsidRDefault="00E225F9" w:rsidP="002A6953">
      <w:r>
        <w:separator/>
      </w:r>
    </w:p>
  </w:footnote>
  <w:footnote w:type="continuationSeparator" w:id="1">
    <w:p w:rsidR="00E225F9" w:rsidRDefault="00E225F9" w:rsidP="002A69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6EF0"/>
    <w:rsid w:val="000C3B08"/>
    <w:rsid w:val="00166399"/>
    <w:rsid w:val="00167318"/>
    <w:rsid w:val="002658DF"/>
    <w:rsid w:val="002A6953"/>
    <w:rsid w:val="00337CF7"/>
    <w:rsid w:val="003562F5"/>
    <w:rsid w:val="003C0745"/>
    <w:rsid w:val="003C2AD4"/>
    <w:rsid w:val="003E6EF0"/>
    <w:rsid w:val="00415365"/>
    <w:rsid w:val="00490E8B"/>
    <w:rsid w:val="004A3F68"/>
    <w:rsid w:val="005D7E54"/>
    <w:rsid w:val="006A110F"/>
    <w:rsid w:val="006F5118"/>
    <w:rsid w:val="0070749B"/>
    <w:rsid w:val="00743DCE"/>
    <w:rsid w:val="00751D61"/>
    <w:rsid w:val="00782809"/>
    <w:rsid w:val="0079464A"/>
    <w:rsid w:val="007C7D3E"/>
    <w:rsid w:val="007D0A08"/>
    <w:rsid w:val="0081492E"/>
    <w:rsid w:val="00831451"/>
    <w:rsid w:val="00866DFD"/>
    <w:rsid w:val="008B5B58"/>
    <w:rsid w:val="008E3AF8"/>
    <w:rsid w:val="00925A7C"/>
    <w:rsid w:val="009E4BD1"/>
    <w:rsid w:val="009F5D31"/>
    <w:rsid w:val="00A909ED"/>
    <w:rsid w:val="00AF0CDB"/>
    <w:rsid w:val="00C22183"/>
    <w:rsid w:val="00CA755A"/>
    <w:rsid w:val="00CB638E"/>
    <w:rsid w:val="00CC0D60"/>
    <w:rsid w:val="00CC2D7C"/>
    <w:rsid w:val="00CF667F"/>
    <w:rsid w:val="00D20E71"/>
    <w:rsid w:val="00D2408C"/>
    <w:rsid w:val="00E16A4D"/>
    <w:rsid w:val="00E225F9"/>
    <w:rsid w:val="00E777EC"/>
    <w:rsid w:val="00E976D6"/>
    <w:rsid w:val="00F1686A"/>
    <w:rsid w:val="00F42859"/>
    <w:rsid w:val="00FE3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45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E8B"/>
    <w:pPr>
      <w:ind w:firstLineChars="200" w:firstLine="420"/>
    </w:pPr>
  </w:style>
  <w:style w:type="table" w:styleId="a4">
    <w:name w:val="Table Grid"/>
    <w:basedOn w:val="a1"/>
    <w:uiPriority w:val="59"/>
    <w:rsid w:val="00490E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2A6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2A6953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2A6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2A69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杨扬(yangyang)</dc:creator>
  <cp:lastModifiedBy>杨扬(yangyang)</cp:lastModifiedBy>
  <cp:revision>3</cp:revision>
  <dcterms:created xsi:type="dcterms:W3CDTF">2023-11-08T08:09:00Z</dcterms:created>
  <dcterms:modified xsi:type="dcterms:W3CDTF">2023-11-08T08:14:00Z</dcterms:modified>
</cp:coreProperties>
</file>