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CFAF8">
      <w:pPr>
        <w:pStyle w:val="4"/>
        <w:jc w:val="center"/>
        <w:rPr>
          <w:b/>
          <w:sz w:val="32"/>
          <w:szCs w:val="32"/>
        </w:rPr>
      </w:pPr>
      <w:r>
        <w:rPr>
          <w:rFonts w:hint="eastAsia" w:ascii="宋体" w:hAnsi="宋体" w:cs="Times New Roman"/>
          <w:b/>
          <w:sz w:val="32"/>
          <w:szCs w:val="32"/>
        </w:rPr>
        <w:t>茶叶所“</w:t>
      </w:r>
      <w:r>
        <w:rPr>
          <w:rFonts w:hint="eastAsia"/>
          <w:b/>
          <w:sz w:val="28"/>
          <w:szCs w:val="28"/>
        </w:rPr>
        <w:t>闺冠茶</w:t>
      </w:r>
      <w:r>
        <w:rPr>
          <w:rFonts w:hint="eastAsia" w:ascii="宋体" w:hAnsi="宋体" w:cs="Times New Roman"/>
          <w:b/>
          <w:sz w:val="32"/>
          <w:szCs w:val="32"/>
        </w:rPr>
        <w:t>”等</w:t>
      </w:r>
      <w:r>
        <w:rPr>
          <w:rFonts w:hint="eastAsia"/>
          <w:b/>
          <w:sz w:val="32"/>
          <w:szCs w:val="32"/>
        </w:rPr>
        <w:t>5</w:t>
      </w:r>
      <w:r>
        <w:rPr>
          <w:rFonts w:hint="eastAsia" w:ascii="宋体" w:hAnsi="宋体" w:cs="Times New Roman"/>
          <w:b/>
          <w:sz w:val="32"/>
          <w:szCs w:val="32"/>
        </w:rPr>
        <w:t>个茶树植物新品种权简介</w:t>
      </w:r>
    </w:p>
    <w:p w14:paraId="1D77B71C">
      <w:pPr>
        <w:rPr>
          <w:rFonts w:hint="eastAsia"/>
          <w:sz w:val="28"/>
          <w:szCs w:val="28"/>
        </w:rPr>
      </w:pPr>
    </w:p>
    <w:p w14:paraId="20E1AF19">
      <w:pPr>
        <w:ind w:firstLine="562" w:firstLineChars="2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1</w:t>
      </w:r>
      <w:r>
        <w:rPr>
          <w:rFonts w:hint="eastAsia"/>
          <w:b/>
          <w:sz w:val="28"/>
          <w:szCs w:val="28"/>
        </w:rPr>
        <w:t>、闺冠茶（CNA20172034.3）</w:t>
      </w:r>
    </w:p>
    <w:p w14:paraId="4EC77631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该品种</w:t>
      </w:r>
      <w:r>
        <w:rPr>
          <w:sz w:val="28"/>
          <w:szCs w:val="28"/>
        </w:rPr>
        <w:t>灌木型，小叶类，中生种。3 年春茶一芽二叶干样含水浸出物 44.7%、氨基酸 4.7%、茶多酚 17.9%、咖啡碱 3.3%。产量较高，适制绿茶、乌龙茶。制绿茶有花香、滋味清醇；或栗香显，</w:t>
      </w:r>
      <w:bookmarkStart w:id="0" w:name="_GoBack"/>
      <w:bookmarkEnd w:id="0"/>
      <w:r>
        <w:rPr>
          <w:sz w:val="28"/>
          <w:szCs w:val="28"/>
        </w:rPr>
        <w:t>味较醇厚、带栗香。制乌龙茶花香较浓，味鲜醇爽。耐寒、耐旱性能较强，抗茶小绿叶蝉能力较强，适应性较强。扦插繁殖力强。</w:t>
      </w:r>
      <w:r>
        <w:rPr>
          <w:rFonts w:hint="eastAsia"/>
          <w:sz w:val="28"/>
          <w:szCs w:val="28"/>
        </w:rPr>
        <w:t>适宜福建福安及气候类型相似茶区应用。</w:t>
      </w:r>
    </w:p>
    <w:p w14:paraId="6E48F440">
      <w:pPr>
        <w:ind w:firstLine="562" w:firstLineChars="2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</w:rPr>
        <w:t>、福萱（CNA20172038.9）</w:t>
      </w:r>
    </w:p>
    <w:p w14:paraId="025D83B7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福建省农业科学院茶叶研究所以台湾引进美人茶传统品种“金萱”为母本，开放授粉育成，“福萱”春季一芽二叶内含水浸出物41.9%、氨基酸5.6%、茶多酚16.9%、咖啡碱3.3%，适制绿茶、乌龙茶（含美人茶）。“福萱”制绿茶较肥壮、毫尚显，花香带甜香，味醇爽带花香或板栗香显，味醇爽；其香、味及内质总分均高于福鼎大白茶（1.5-4.9分）。制乌龙茶（含美人茶），香清细幽，味醇爽、厚滑或有花香，味醇爽，具有广阔推广价值。</w:t>
      </w:r>
    </w:p>
    <w:p w14:paraId="68EC50A4">
      <w:pPr>
        <w:ind w:firstLine="562" w:firstLineChars="2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3、乐冠茶（CNA20172035.2）</w:t>
      </w:r>
    </w:p>
    <w:p w14:paraId="4F016D4F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该品种</w:t>
      </w:r>
      <w:r>
        <w:rPr>
          <w:sz w:val="28"/>
          <w:szCs w:val="28"/>
        </w:rPr>
        <w:t>灌木型，小叶类，中生种。3 年春茶一芽二叶干样平均含水浸出率 41.4%、氨基酸 3.9%、茶多酚 20.6%、咖啡碱 3.5%。产量较高，适制绿茶、乌龙茶。制绿茶杏仁香或嫩香、滋味鲜醇较爽；或花香显、味鲜醇、稍带花香；或栗香嫩香较显、味浓醇。制乌龙茶有花香、味较醇；或香较细腻，味浓。耐寒、耐旱性能较强，抗茶小绿叶蝉能力较强，适应性较强。扦插繁殖力强</w:t>
      </w:r>
      <w:r>
        <w:rPr>
          <w:rFonts w:hint="eastAsia"/>
          <w:sz w:val="28"/>
          <w:szCs w:val="28"/>
        </w:rPr>
        <w:t>。适宜福建福安及气候类型相似茶区应用。</w:t>
      </w:r>
    </w:p>
    <w:p w14:paraId="20FDF0C5">
      <w:pPr>
        <w:ind w:firstLine="562" w:firstLineChars="2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4、福白0309D（CNA20172036.1）</w:t>
      </w:r>
    </w:p>
    <w:p w14:paraId="21D9CA95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品种为灌木型，中叶类，晚生种。3年春茶一芽</w:t>
      </w:r>
      <w:r>
        <w:rPr>
          <w:sz w:val="28"/>
          <w:szCs w:val="28"/>
        </w:rPr>
        <w:t>二叶干样平均含水浸出率 46.9%、氨基酸 4.4%、茶多酚 20.6%、咖啡碱 3.5%。适制绿茶，乌龙茶。制绿茶嫩香有花香，滋味醇厚。制乌龙茶花香较显、滋味醇爽；或栀子花香显、持久，滋味醇厚、汤中香显，耐冲泡，且制茶品质稳定。耐寒、耐旱性能强，抗茶小绿叶蝉能力较强，适应性强。扦插繁殖力强。</w:t>
      </w:r>
      <w:r>
        <w:rPr>
          <w:rFonts w:hint="eastAsia"/>
          <w:sz w:val="28"/>
          <w:szCs w:val="28"/>
        </w:rPr>
        <w:t>适宜福建福安及气候类型相似茶区应用。</w:t>
      </w:r>
    </w:p>
    <w:p w14:paraId="2159B8F7">
      <w:pPr>
        <w:ind w:firstLine="562" w:firstLineChars="2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5、茗冠茶（CNA20172037.0）</w:t>
      </w:r>
    </w:p>
    <w:p w14:paraId="57B9B4A6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品种为灌木型，中叶类，早生种。4年春茶一芽二叶干样</w:t>
      </w:r>
      <w:r>
        <w:rPr>
          <w:sz w:val="28"/>
          <w:szCs w:val="28"/>
        </w:rPr>
        <w:t xml:space="preserve">平均含水浸出物 39.1%、氨基酸 5.2%、茶多酚 18.5%、咖啡碱 3.9%。产量较高，适制绿茶、乌龙茶、红茶、白茶。制绿茶香气花香显露、滋味清鲜、叶底绿白相间、较匀；或嫩香稍带花香，味鲜醇带花香；或花香浓郁、味醇厚鲜爽水中香显。制乌龙茶香高雅持久，汤中香显、味醇爽。制白茶香高锐、汤中香显、味醇厚。制红茶甜香带花香、持久，味鲜醇稍带花香。 </w:t>
      </w:r>
      <w:r>
        <w:rPr>
          <w:rFonts w:hint="eastAsia"/>
          <w:sz w:val="28"/>
          <w:szCs w:val="28"/>
        </w:rPr>
        <w:t>适宜福建福安及气候类型相似茶区应用。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4B48"/>
    <w:rsid w:val="003753E7"/>
    <w:rsid w:val="00944279"/>
    <w:rsid w:val="00EC6891"/>
    <w:rsid w:val="00F14B48"/>
    <w:rsid w:val="01036D86"/>
    <w:rsid w:val="0E4A08BC"/>
    <w:rsid w:val="22BF31CF"/>
    <w:rsid w:val="250C6474"/>
    <w:rsid w:val="3F5B3E28"/>
    <w:rsid w:val="7B1E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"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944</Words>
  <Characters>1084</Characters>
  <Lines>7</Lines>
  <Paragraphs>2</Paragraphs>
  <TotalTime>0</TotalTime>
  <ScaleCrop>false</ScaleCrop>
  <LinksUpToDate>false</LinksUpToDate>
  <CharactersWithSpaces>1103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2024-11-08T08:36:00Z</dcterms:created>
  <dc:creator>杨扬(yangyang)</dc:creator>
  <cp:lastModifiedBy>WPS_1712540787</cp:lastModifiedBy>
  <dcterms:modified xsi:type="dcterms:W3CDTF">2025-03-07T07:04:27Z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eyJoZGlkIjoiNGFkNDRhZDM5NDg0ZTZlNmVkNDg4NzI2NGVkZGZhYmQiLCJ1c2VySWQiOiIxNTkxMDYxMzczIn0=</vt:lpwstr>
  </property>
  <property fmtid="{D5CDD505-2E9C-101B-9397-08002B2CF9AE}" pid="3" name="KSOProductBuildVer">
    <vt:lpwstr>2052-12.1.0.20305</vt:lpwstr>
  </property>
  <property fmtid="{D5CDD505-2E9C-101B-9397-08002B2CF9AE}" pid="4" name="ICV">
    <vt:lpwstr>C2F155AA27DE455BAFFBB6C7469BCCBB_12</vt:lpwstr>
  </property>
</Properties>
</file>