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F35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jc w:val="center"/>
        <w:textAlignment w:val="auto"/>
        <w:rPr>
          <w:rFonts w:ascii="方正小标宋_GBK" w:hAnsi="方正小标宋_GBK" w:eastAsia="方正小标宋_GBK" w:cs="方正小标宋_GBK"/>
          <w:bCs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36"/>
          <w:szCs w:val="36"/>
        </w:rPr>
        <w:t>年度福建省农业主推技术简介</w:t>
      </w:r>
    </w:p>
    <w:p w14:paraId="735D8A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atLeas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福建省农业科学院亚热带农业研究所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 w14:paraId="6E657A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firstLine="0"/>
        <w:jc w:val="center"/>
        <w:textAlignment w:val="auto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hint="eastAsia" w:ascii="国标楷体-GB/T 2312" w:hAnsi="国标楷体-GB/T 2312" w:eastAsia="国标楷体-GB/T 2312" w:cs="国标楷体-GB/T 2312"/>
          <w:b/>
          <w:bCs/>
          <w:color w:val="00B050"/>
          <w:sz w:val="32"/>
          <w:szCs w:val="32"/>
          <w:lang w:eastAsia="zh-CN"/>
        </w:rPr>
        <w:t>脱毒杯苗直种</w:t>
      </w:r>
      <w:r>
        <w:rPr>
          <w:rFonts w:hint="eastAsia" w:ascii="国标楷体-GB/T 2312" w:hAnsi="国标楷体-GB/T 2312" w:eastAsia="国标楷体-GB/T 2312" w:cs="国标楷体-GB/T 2312"/>
          <w:b/>
          <w:bCs/>
          <w:color w:val="00B050"/>
          <w:sz w:val="32"/>
          <w:szCs w:val="32"/>
          <w:lang w:val="en-US" w:eastAsia="zh-CN"/>
        </w:rPr>
        <w:t>生产商品果蔗</w:t>
      </w:r>
      <w:r>
        <w:rPr>
          <w:rFonts w:hint="eastAsia" w:ascii="国标楷体-GB/T 2312" w:hAnsi="国标楷体-GB/T 2312" w:eastAsia="国标楷体-GB/T 2312" w:cs="国标楷体-GB/T 2312"/>
          <w:b/>
          <w:bCs/>
          <w:color w:val="00B050"/>
          <w:sz w:val="32"/>
          <w:szCs w:val="32"/>
          <w:lang w:eastAsia="zh-CN"/>
        </w:rPr>
        <w:t>技术</w:t>
      </w:r>
    </w:p>
    <w:p w14:paraId="51021B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一、技术概述</w:t>
      </w:r>
    </w:p>
    <w:p w14:paraId="09532F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3" w:firstLineChars="20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楷体"/>
          <w:b/>
          <w:bCs/>
          <w:color w:val="000000"/>
          <w:sz w:val="32"/>
          <w:szCs w:val="32"/>
        </w:rPr>
        <w:t>（一）技术基本情况</w:t>
      </w:r>
    </w:p>
    <w:p w14:paraId="2C204F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560" w:firstLineChars="20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果蔗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是一种冬令型水果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甘蔗，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营养保健且经济价值高，深受广大消费者青睐。近年来，随着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市场需求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的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持续增长，从南到北，从南方热带地区，到中部亚热带地区都在发展果蔗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种植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，甚至北方温带地区也在积极试种果蔗，果蔗产业已发展成为乡村振兴的重要特色产业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。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据估计，全国15个省区已有果蔗种植，面积超过100万亩，实现的农业产值高达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200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多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亿元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；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其中福建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果蔗面积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近10万亩，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是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我国重要的果蔗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生产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基地。</w:t>
      </w:r>
    </w:p>
    <w:p w14:paraId="364842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560" w:firstLineChars="20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一直以来，果蔗种植生产上大多采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用梢部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无性繁殖方式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进行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留种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，随着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种植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时间的延长，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花叶病毒病、宿根矮化病和白条病等种传病害不断感染传播和累积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，导致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这些病害发生严重，造成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果蔗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生长势弱、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产量下降、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节间变短，蔗皮水裂多，蔗皮颜色不均呈现花皮状，品质和商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性差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大大影响了果蔗产业的健康可持续发展。脱毒杯苗直种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生产商品果蔗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技术，可有效解决以上生产实际问题。利用这一技术生产出的果蔗不仅品质好、产量高、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而且生长期短，生产成本降低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，大大提高了果蔗的商品性、口感和经济效益。</w:t>
      </w:r>
    </w:p>
    <w:p w14:paraId="7EA986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560" w:firstLineChars="20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脱毒杯苗直种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生产商品果蔗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技术作为一种最新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的先进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栽培模式，小面积示范推广成效突出，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具有广阔的应用前景，一旦在生产上大面积推广，对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加快形成果蔗新质生产力、科技赋能果蔗产业高质量发展和全面推进乡村振兴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工作意义重大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。</w:t>
      </w:r>
    </w:p>
    <w:p w14:paraId="6A9A37B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left="0"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楷体"/>
          <w:b/>
          <w:bCs/>
          <w:color w:val="000000"/>
          <w:sz w:val="32"/>
          <w:szCs w:val="32"/>
        </w:rPr>
        <w:t>技术示范推广情况</w:t>
      </w:r>
    </w:p>
    <w:p w14:paraId="417D07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textAlignment w:val="auto"/>
        <w:rPr>
          <w:rFonts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　　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据不完全统计，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2025年，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脱毒杯苗直种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生产商品果蔗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技术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在福建、广东、广西、云南等南方产区开展示范推广,全国累计推广3-4万亩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。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福建推广面积约1-2万亩，漳州（芗城、龙海、漳浦、长泰）与莆田仙游蔗区推广成效显著，具体来看，漳州蔗区推广面积达8000亩、仙游蔗区达2000亩。目前，脱毒杯苗直种技术推广应用呈现良好发展态势，预计2026年推广面积将实现较大幅度增长。</w:t>
      </w:r>
    </w:p>
    <w:p w14:paraId="3A34B9C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left="0" w:leftChars="0" w:firstLine="640" w:firstLineChars="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楷体"/>
          <w:b/>
          <w:bCs/>
          <w:color w:val="000000"/>
          <w:sz w:val="32"/>
          <w:szCs w:val="32"/>
        </w:rPr>
        <w:t>提质增效情况</w:t>
      </w:r>
    </w:p>
    <w:p w14:paraId="7A4AFD5F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560" w:firstLineChars="20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与常规种茎苗相比，脱毒杯苗直种生产商品果蔗技术具备五方面显著优势：一是省去2个月杂草管理，亩节本500元以上；二是生长快，糖分积累早且充分，糖分提高0.5-1%、纯度高，口感好；三是外观品相佳，茎皮开裂少、花皮少，商品卖相好，优质果率提升10%左右；四是生长性状稳定，不易孕穗开花，病虫害少，棉心、“上水”等问题发生率显著下降；五是种植时间灵活，可实现错峰上市，产量、效益可提高20%。</w:t>
      </w:r>
    </w:p>
    <w:p w14:paraId="3FB940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/>
        <w:textAlignment w:val="auto"/>
        <w:rPr>
          <w:rFonts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以上优势，从种植端到产品端形成全方位提质增效赋能，既能通过灵活调整种植时间匹配市场需求，又能从口感、品相、品质、生态安全等维度全面提升果蔗商品属性，最终实现种植经济效益的大幅增长。其中，该技术相较传统种茎种植所凸显的蔗皮不易水裂这一优良特性，更是赢得了广大种植企业与蔗农的高度关注与认可。</w:t>
      </w:r>
    </w:p>
    <w:p w14:paraId="2FE1FA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 w:firstLineChars="200"/>
        <w:textAlignment w:val="auto"/>
        <w:rPr>
          <w:rFonts w:ascii="Times New Roman" w:hAnsi="Times New Roman" w:eastAsia="黑体"/>
          <w:color w:val="000000"/>
          <w:sz w:val="28"/>
          <w:szCs w:val="28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二、技术要点</w:t>
      </w:r>
    </w:p>
    <w:p w14:paraId="5884C7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（一）地块选择及整地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宜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选择土层深厚、土壤肥沃、质地松碎的壤土为最佳、排灌方便、阳光充足、交通便利的田地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种植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果蔗；清理周边杂草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与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地上物，用大型机械深翻40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cm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以上、晒白，土壤达到深松、碎、平；按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行距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1.5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m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左右开种植沟或起畦，以沟内起龟背形小畦方式较好。</w:t>
      </w:r>
    </w:p>
    <w:p w14:paraId="0B31D0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（二）施基肥及农药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亩施有机肥300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kg以上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（腐熟高温消毒过的鸡粪等商品有机肥）、硅钙镁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钾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肥 25-50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（碱性肥料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pH8.0-10.0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），复合肥10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左右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；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施用农药8%毒.辛颗粒剂5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，或毒死蜱，或辛硫磷等防治地下害虫。</w:t>
      </w:r>
    </w:p>
    <w:p w14:paraId="2ECC47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（三）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喷除草剂及盖膜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有滴灌条件的拉好滴灌带后，喷施芽前除草剂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，以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乙草胺或异丙甲草胺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为佳；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盖地膜可以保温保湿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并有效防控地下害虫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，早期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要求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盖透明膜、黑白膜或黑膜，高温季盖银灰面黑底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反光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膜。</w:t>
      </w:r>
    </w:p>
    <w:p w14:paraId="65D83B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（四）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脱毒杯苗质量要求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无病毒病和细菌性病害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根系发达活力强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杯苗带土状态好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无或较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少变异株。</w:t>
      </w:r>
    </w:p>
    <w:p w14:paraId="1551E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3176270</wp:posOffset>
            </wp:positionH>
            <wp:positionV relativeFrom="paragraph">
              <wp:posOffset>185420</wp:posOffset>
            </wp:positionV>
            <wp:extent cx="2645410" cy="1984375"/>
            <wp:effectExtent l="0" t="0" r="2540" b="15875"/>
            <wp:wrapNone/>
            <wp:docPr id="4" name="图片 20" descr="1348D344BF180082E07B727F46207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0" descr="1348D344BF180082E07B727F462077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1984374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u w:val="none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183515</wp:posOffset>
            </wp:positionV>
            <wp:extent cx="3225800" cy="1986280"/>
            <wp:effectExtent l="0" t="0" r="5080" b="10160"/>
            <wp:wrapNone/>
            <wp:docPr id="1" name="图片 23" descr="CBDC323919F53AEEB0116758DC0938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3" descr="CBDC323919F53AEEB0116758DC09387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198628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14:paraId="5DD924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u w:val="none"/>
          <w:lang w:val="en-US" w:eastAsia="zh-CN"/>
        </w:rPr>
      </w:pPr>
    </w:p>
    <w:p w14:paraId="2C6B9B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u w:val="none"/>
          <w:lang w:val="en-US" w:eastAsia="zh-CN"/>
        </w:rPr>
      </w:pPr>
    </w:p>
    <w:p w14:paraId="7FA9D3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u w:val="none"/>
          <w:lang w:val="en-US" w:eastAsia="zh-CN"/>
        </w:rPr>
      </w:pPr>
    </w:p>
    <w:p w14:paraId="12840F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u w:val="none"/>
          <w:lang w:val="en-US" w:eastAsia="zh-CN"/>
        </w:rPr>
      </w:pPr>
    </w:p>
    <w:p w14:paraId="0CB77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280" w:firstLineChars="10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u w:val="none"/>
          <w:lang w:val="en-US" w:eastAsia="zh-CN"/>
        </w:rPr>
      </w:pPr>
    </w:p>
    <w:p w14:paraId="351481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280" w:firstLineChars="10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u w:val="none"/>
          <w:lang w:val="en-US" w:eastAsia="zh-CN"/>
        </w:rPr>
        <w:t>组培脱毒快繁                              病毒分子检测</w:t>
      </w:r>
    </w:p>
    <w:p w14:paraId="6B50A0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五）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定植：在温度稳定高于13</w:t>
      </w:r>
      <w:r>
        <w:rPr>
          <w:rFonts w:ascii="宋体" w:eastAsia="宋体" w:cs="宋体"/>
          <w:kern w:val="0"/>
          <w:sz w:val="24"/>
          <w:szCs w:val="24"/>
          <w:lang w:val="en-US" w:eastAsia="zh-CN" w:bidi="ar-SA"/>
        </w:rPr>
        <w:t>℃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时开始定植，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每亩按株距0.5-0.55米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定植808-889株，种植深度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与杯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苗营养土面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相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平，淋足定根水或灌水。</w:t>
      </w:r>
    </w:p>
    <w:p w14:paraId="01B05A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687705</wp:posOffset>
            </wp:positionH>
            <wp:positionV relativeFrom="paragraph">
              <wp:posOffset>40005</wp:posOffset>
            </wp:positionV>
            <wp:extent cx="3768725" cy="2120265"/>
            <wp:effectExtent l="0" t="0" r="10795" b="13335"/>
            <wp:wrapNone/>
            <wp:docPr id="7" name="图片 25" descr="微信图片_20250703230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5" descr="微信图片_202507032304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68725" cy="212026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14:paraId="6921CF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</w:p>
    <w:p w14:paraId="0D7BB2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</w:p>
    <w:p w14:paraId="789138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</w:p>
    <w:p w14:paraId="7265A9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</w:p>
    <w:p w14:paraId="445A92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</w:p>
    <w:p w14:paraId="239649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left="0" w:firstLine="640"/>
        <w:jc w:val="both"/>
        <w:textAlignment w:val="auto"/>
        <w:rPr>
          <w:rFonts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　　　　　　　　　　脱毒杯苗定植</w:t>
      </w:r>
    </w:p>
    <w:p w14:paraId="7E694B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（六）促早蘖管理：定植苗5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d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苗成活后，淋水肥2次（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间隔12天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），每次用液体肥（如腐植酸胺水溶肥、黄腐酸钾肥等）或含量45%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硫酸钾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复合肥3-5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/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666.67m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vertAlign w:val="superscript"/>
          <w:lang w:val="en-US" w:eastAsia="zh-CN"/>
        </w:rPr>
        <w:t>2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促进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</w:rPr>
        <w:t>根系向外生长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促进分蘖生长。在淋水肥的时候可添加高效氯氟氰菊酯和先正达亮盾，防螟虫等危害。定植后约1个月，在两苗间挖穴施肥，亩施复合肥10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尿素10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 xml:space="preserve">，然后盖土。 </w:t>
      </w:r>
    </w:p>
    <w:p w14:paraId="069ECC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（七）抑主茎促壮蘖管理：当分蘖苗达到7-8片叶至拔节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前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，喷施控苗药剂苯甲丙环唑或者戊唑醇3次（可结合防治蓟马进行），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以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促进蔗茎基部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多发根增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粗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变壮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。</w:t>
      </w:r>
    </w:p>
    <w:p w14:paraId="7EC0C1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1407160</wp:posOffset>
            </wp:positionH>
            <wp:positionV relativeFrom="paragraph">
              <wp:posOffset>78105</wp:posOffset>
            </wp:positionV>
            <wp:extent cx="2498090" cy="3331845"/>
            <wp:effectExtent l="0" t="0" r="1270" b="5715"/>
            <wp:wrapNone/>
            <wp:docPr id="10" name="图片 18" descr="4D5AF70013CDA9C9A1A6991AB4DF4B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8" descr="4D5AF70013CDA9C9A1A6991AB4DF4B6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333184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</w:p>
    <w:p w14:paraId="302BA9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</w:p>
    <w:p w14:paraId="0B3217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</w:p>
    <w:p w14:paraId="352ACC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</w:p>
    <w:p w14:paraId="51857B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</w:p>
    <w:p w14:paraId="4452B9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</w:p>
    <w:p w14:paraId="0A1A1E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</w:p>
    <w:p w14:paraId="31520F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</w:p>
    <w:p w14:paraId="1CE0DE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</w:p>
    <w:p w14:paraId="210488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</w:p>
    <w:p w14:paraId="0B6545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 xml:space="preserve">                    去主茎促壮蘖</w:t>
      </w:r>
    </w:p>
    <w:p w14:paraId="5EE628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（八）定苗中培土：当亩壮苗（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蔗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茎高15cm以上）有4500条以上时，掀除地膜，每丛定苗3-4株，可按3、4、3、4、3、4的留苗方式，留健苗壮苗，亩有苗数约3000苗（后期还可再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间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苗疏茎，最终保持2500-2800条茎）；亩施用45%的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硫酸钾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复合肥30-40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、10%杀单.噻虫嗪颗粒剂3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，然后中培土10-15cm，以减少无效分蘖和间苗费用。</w:t>
      </w:r>
    </w:p>
    <w:p w14:paraId="48A6B5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（九）抗旱锻炼培育强大根系和有利菌群：在定苗后至拔节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初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期进行抗旱锻炼，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以建立强大根系并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确保后期根系活力强，叶片生长健康旺盛，提高产量和糖分；同时，减少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蔗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茎开裂、“棉心”和“上水”的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现象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发生。</w:t>
      </w:r>
    </w:p>
    <w:p w14:paraId="382356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（十）早搭防风架：由于直种苗生长较快，蔗株高大，注意提前搭架做好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果蔗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防倒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工作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，对蔗茎进行“塑形”，注意绳子不要“束缚”叶子，只对茎“塑形”。要据当地的风雨情况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确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定牢固程度、护绳高度要可调节、架子高度4-5m，架子入土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深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70cm左右，田边的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固定竹子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要粗大、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中间竹子高度要高于蔗梢，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特殊时期可用于淋水防冻。</w:t>
      </w:r>
    </w:p>
    <w:p w14:paraId="2541C9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（十一）施攻茎肥大培土：中培土后约一个月，大拔节前，在距离蔗行40cm左右亩施用高钾复合肥100-125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，杀虫双颗粒剂5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或克百威颗粒剂4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或呋甲颗粒剂5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，再用手扶拖拉机配合人工进行大培土。</w:t>
      </w:r>
    </w:p>
    <w:p w14:paraId="4610FC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（十二）病虫害防治：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根据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病虫种类发生规律和药剂有效期来制定防治策略，以强壮果蔗为根本，预防为主，防治为辅。重点做好螟虫、蓟马、蚜虫、粉蚧、花叶病、白条病、梢腐病的防治，注意用量与用药时间和药剂间能否混配，防止过度防治和药害的发生。</w:t>
      </w:r>
    </w:p>
    <w:p w14:paraId="0AA957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（十三）草害防治：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配合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使用好地膜和芽前除草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剂，并与培土相结合，减少用工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。种植后10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d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内选择雨后土壤湿润的阴天，每亩用金蔗400-600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或40%阿特拉津100-150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与50%的乙草胺乳油60-80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ml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混合，兑水50-60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 xml:space="preserve"> 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喷施。</w:t>
      </w:r>
    </w:p>
    <w:p w14:paraId="362989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（十四）水分管理：拔节后的果蔗快速生长期，要求保持田间湿润，有滴灌条件的每隔10-15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d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滴灌一次水，每次必须滴灌透；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有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沟灌条件的田块，在大培土后，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不能等缺水了再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水，当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快缺水了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就要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及时灌溉，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高培土的蔗地也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可在畦沟保持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5-8cm的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浅水层。</w:t>
      </w:r>
    </w:p>
    <w:p w14:paraId="45AD2B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（十五）适时剥叶：剥叶后有利通风透气，减少田间湿度和病害发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生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。</w:t>
      </w:r>
    </w:p>
    <w:p w14:paraId="42F447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剥叶要等叶的功能退化，叶离层形成后再剥，太早易形成伤口，造成病害入侵。大培土后，及时剥除与土壤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接触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的老叶，可以加快根的形成，减少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蚧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壳虫的上传。砍收前剥叶，有利茎色均匀，提高商品性，但不宜过早，叶不宜过高，不然茎易缩尾和影响糖分积累，茎易灼伤。</w:t>
      </w:r>
    </w:p>
    <w:p w14:paraId="3EFAD0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（十六）适当追施壮尾肥：大培土后2个月，用小锄头在蔗沟上5cm左右挖穴施肥，根据果蔗生长势叶色施高钾复合肥20-40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kg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，以防过快缩尾和棉心。</w:t>
      </w:r>
    </w:p>
    <w:p w14:paraId="6F365E4B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atLeas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1181735</wp:posOffset>
            </wp:positionV>
            <wp:extent cx="5194300" cy="3895725"/>
            <wp:effectExtent l="0" t="0" r="6350" b="9525"/>
            <wp:wrapTight wrapText="bothSides">
              <wp:wrapPolygon>
                <wp:start x="0" y="0"/>
                <wp:lineTo x="0" y="21547"/>
                <wp:lineTo x="21547" y="21547"/>
                <wp:lineTo x="21547" y="0"/>
                <wp:lineTo x="0" y="0"/>
              </wp:wrapPolygon>
            </wp:wrapTight>
            <wp:docPr id="13" name="图片 22" descr="mmexport1737111582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2" descr="mmexport173711158279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389572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（十七）果蔗防</w:t>
      </w:r>
      <w:r>
        <w:rPr>
          <w:rFonts w:hint="eastAsia" w:asci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寒：在霜冻发生前与强冷空气来临时，采用焚烧秸秆熏烟驱寒防霜、蔗园灌水和无人机飞喷等方式进行防寒，可显著提高地温与防止冷空气下沉蔗园，有效防止果蔗发生冻害与安全越冬。</w:t>
      </w:r>
    </w:p>
    <w:p w14:paraId="02A9C9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0"/>
        <w:jc w:val="center"/>
        <w:textAlignment w:val="auto"/>
        <w:rPr>
          <w:rFonts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28"/>
          <w:szCs w:val="28"/>
          <w:lang w:val="en-US" w:eastAsia="zh-CN"/>
        </w:rPr>
        <w:t>杯苗直种生产管理技术指导</w:t>
      </w:r>
    </w:p>
    <w:p w14:paraId="65A8ADB3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适宜区域</w:t>
      </w:r>
    </w:p>
    <w:p w14:paraId="1391B2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适宜在福建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全域及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广</w:t>
      </w:r>
      <w:bookmarkStart w:id="0" w:name="_GoBack"/>
      <w:bookmarkEnd w:id="0"/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东、广西、云南、浙江等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南方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果蔗种植区推广。</w:t>
      </w:r>
    </w:p>
    <w:p w14:paraId="42BCCA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640"/>
        <w:textAlignment w:val="auto"/>
        <w:rPr>
          <w:rFonts w:hint="eastAsia" w:ascii="Times New Roman" w:hAnsi="Times New Roman" w:eastAsia="黑体"/>
          <w:color w:val="000000"/>
          <w:sz w:val="28"/>
          <w:szCs w:val="28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四、注意事项</w:t>
      </w:r>
    </w:p>
    <w:p w14:paraId="304E86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　　（一）抑主茎促壮蘖管理：当分蘖苗达到7-8片叶至拔节期，保证喷施控苗药剂的次数与浓度，促进蔗茎基部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多发根变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粗壮。</w:t>
      </w:r>
    </w:p>
    <w:p w14:paraId="4FFA10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　　（二）水裂的发生与控制：强大的根系和拔节后水分控制是关键，与钙镁硼硅肥有关；为保证各个时期有充足的水分，建议采用滴灌设施。</w:t>
      </w:r>
    </w:p>
    <w:p w14:paraId="3C774F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　　（三）棉心的发生控制：后期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保证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根系的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正常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吸收能力最为关键。</w:t>
      </w:r>
    </w:p>
    <w:p w14:paraId="5C295F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　　（四）无人机在甘蔗病虫防治和叶面施肥上的应用：不能完全代替人工，注意做好浓度与混配，掌握喷药时间。</w:t>
      </w:r>
    </w:p>
    <w:p w14:paraId="795EA0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textAlignment w:val="auto"/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　　（五）连作：增施有机肥，含有益菌的有机肥，或前期套种绿肥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和增施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钙镁硼硅肥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改土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，可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有效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减少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连作障碍</w:t>
      </w:r>
      <w:r>
        <w:rPr>
          <w:rFonts w:hint="eastAsia" w:asci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。</w:t>
      </w:r>
    </w:p>
    <w:p w14:paraId="676981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atLeast"/>
        <w:ind w:firstLine="640" w:firstLineChars="200"/>
        <w:textAlignment w:val="auto"/>
        <w:rPr>
          <w:rFonts w:ascii="Times New Roman" w:hAnsi="Times New Roman" w:eastAsia="黑体"/>
          <w:color w:val="000000"/>
          <w:sz w:val="28"/>
          <w:szCs w:val="28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五、技术依托单位</w:t>
      </w:r>
    </w:p>
    <w:p w14:paraId="46D5E6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hint="eastAsia" w:ascii="仿宋_GB2312" w:eastAsia="仿宋_GB2312" w:cs="仿宋_GB2312"/>
          <w:b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sz w:val="28"/>
          <w:szCs w:val="28"/>
          <w:lang w:eastAsia="zh-CN"/>
        </w:rPr>
        <w:t>1.福建省农业科学院亚热带农业研究所</w:t>
      </w:r>
    </w:p>
    <w:p w14:paraId="26C67E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联系地址：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漳州市龙文区朝阳街道九龙大道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1499号</w:t>
      </w:r>
    </w:p>
    <w:p w14:paraId="219E4A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邮政编码：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363005</w:t>
      </w:r>
    </w:p>
    <w:p w14:paraId="351B90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hint="eastAsia"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联 系 人：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张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明辉</w:t>
      </w:r>
    </w:p>
    <w:p w14:paraId="1B9941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联系电话：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15359017836</w:t>
      </w:r>
    </w:p>
    <w:p w14:paraId="1E7A5E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电子邮箱：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fldChar w:fldCharType="begin"/>
      </w:r>
      <w:r>
        <w:instrText xml:space="preserve">HYPERLINK "mailto:292058422@qq.com"</w:instrTex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fldChar w:fldCharType="separate"/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704787015@qq.com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fldChar w:fldCharType="end"/>
      </w:r>
    </w:p>
    <w:p w14:paraId="61B73D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hint="eastAsia" w:ascii="仿宋_GB2312" w:eastAsia="仿宋_GB2312" w:cs="仿宋_GB2312"/>
          <w:b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sz w:val="28"/>
          <w:szCs w:val="28"/>
          <w:lang w:eastAsia="zh-CN"/>
        </w:rPr>
        <w:t>2.福建农林大学国家甘蔗工程技术研究中心</w:t>
      </w:r>
    </w:p>
    <w:p w14:paraId="211FDB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联系地址：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福建省福州市仓山区上下店路15号</w:t>
      </w:r>
    </w:p>
    <w:p w14:paraId="231C56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邮政编码：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351102</w:t>
      </w:r>
    </w:p>
    <w:p w14:paraId="1A4A05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hint="eastAsia" w:asci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联 系 人：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邓祖湖</w:t>
      </w:r>
    </w:p>
    <w:p w14:paraId="4F2EE2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联系电话：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15005014025</w:t>
      </w:r>
    </w:p>
    <w:p w14:paraId="0A351E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电子邮箱：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dengzuhu@163.com</w:t>
      </w:r>
    </w:p>
    <w:p w14:paraId="6A82B5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hint="eastAsia" w:ascii="仿宋_GB2312" w:eastAsia="仿宋_GB2312" w:cs="仿宋_GB2312"/>
          <w:b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smallCaps w:val="0"/>
          <w:spacing w:val="0"/>
          <w:sz w:val="28"/>
          <w:szCs w:val="28"/>
          <w:shd w:val="clear" w:color="auto" w:fill="auto"/>
        </w:rPr>
        <w:t>福建省种子总站</w:t>
      </w:r>
    </w:p>
    <w:p w14:paraId="2EA3AE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联系地址：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福州市</w:t>
      </w:r>
      <w:r>
        <w:rPr>
          <w:rFonts w:ascii="仿宋_GB2312" w:eastAsia="仿宋_GB2312" w:cs="仿宋_GB2312"/>
          <w:sz w:val="28"/>
          <w:szCs w:val="28"/>
          <w:lang w:eastAsia="zh-CN"/>
        </w:rPr>
        <w:t>冶山路24号</w:t>
      </w:r>
    </w:p>
    <w:p w14:paraId="12E9B6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eastAsia="仿宋_GB2312" w:cs="仿宋_GB2312"/>
          <w:sz w:val="28"/>
          <w:szCs w:val="28"/>
        </w:rPr>
        <w:t>邮政编码：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350003</w:t>
      </w:r>
    </w:p>
    <w:p w14:paraId="7B7BA6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联 系 人：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黄伟群</w:t>
      </w:r>
    </w:p>
    <w:p w14:paraId="0A3EA6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联系电话：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13799353664</w:t>
      </w:r>
    </w:p>
    <w:p w14:paraId="288639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atLeast"/>
        <w:ind w:firstLine="560" w:firstLineChars="200"/>
        <w:jc w:val="left"/>
        <w:textAlignment w:val="auto"/>
        <w:rPr>
          <w:rFonts w:hint="eastAsia" w:asci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电子邮箱：</w:t>
      </w:r>
      <w:r>
        <w:rPr>
          <w:rFonts w:ascii="仿宋_GB2312" w:eastAsia="仿宋_GB2312" w:cs="仿宋_GB2312"/>
          <w:sz w:val="28"/>
          <w:szCs w:val="28"/>
        </w:rPr>
        <w:t>5668414@qq.com</w:t>
      </w:r>
    </w:p>
    <w:p w14:paraId="11E5E8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atLeas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sectPr>
      <w:pgSz w:w="11906" w:h="16838"/>
      <w:pgMar w:top="1383" w:right="1689" w:bottom="138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国标楷体-GB/T 2312">
    <w:altName w:val="楷体_GB2312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29F422"/>
    <w:multiLevelType w:val="singleLevel"/>
    <w:tmpl w:val="6B29F42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185E978"/>
    <w:multiLevelType w:val="singleLevel"/>
    <w:tmpl w:val="7185E978"/>
    <w:lvl w:ilvl="0" w:tentative="0">
      <w:start w:val="2"/>
      <w:numFmt w:val="chineseCounting"/>
      <w:suff w:val="nothing"/>
      <w:lvlText w:val="（%1）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CB19F2"/>
    <w:rsid w:val="3B975943"/>
    <w:rsid w:val="45FE52F9"/>
    <w:rsid w:val="4C496693"/>
    <w:rsid w:val="58F9479E"/>
    <w:rsid w:val="59D12A3A"/>
    <w:rsid w:val="5B955973"/>
    <w:rsid w:val="64730877"/>
    <w:rsid w:val="68A83161"/>
    <w:rsid w:val="6CC0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3281</Words>
  <Characters>3593</Characters>
  <Lines>0</Lines>
  <Paragraphs>0</Paragraphs>
  <TotalTime>9</TotalTime>
  <ScaleCrop>false</ScaleCrop>
  <LinksUpToDate>false</LinksUpToDate>
  <CharactersWithSpaces>3668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2026-02-12T03:06:00Z</dcterms:created>
  <dc:creator>Acer</dc:creator>
  <cp:lastModifiedBy>柒</cp:lastModifiedBy>
  <dcterms:modified xsi:type="dcterms:W3CDTF">2026-02-12T06:57:09Z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eyJoZGlkIjoiMmJkZmQ0ZDBlOWYzZDRjNDY4NGQ3MWQxM2E2ZTAwYTUiLCJ1c2VySWQiOiIxNTc1NDQwNzAwIn0=</vt:lpwstr>
  </property>
  <property fmtid="{D5CDD505-2E9C-101B-9397-08002B2CF9AE}" pid="4" name="ICV">
    <vt:lpwstr>01B4C4BC552845218CE728EFCCEB9157_13</vt:lpwstr>
  </property>
</Properties>
</file>