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33A259">
      <w:pPr>
        <w:jc w:val="center"/>
        <w:rPr>
          <w:rFonts w:hint="eastAsia" w:ascii="Calibri" w:hAnsi="Calibri" w:eastAsia="宋体" w:cs="Times New Roman"/>
          <w:b/>
          <w:bCs/>
          <w:sz w:val="36"/>
          <w:szCs w:val="36"/>
        </w:rPr>
      </w:pPr>
      <w:r>
        <w:rPr>
          <w:rFonts w:hint="eastAsia" w:cs="Times New Roman"/>
          <w:b/>
          <w:bCs/>
          <w:sz w:val="36"/>
          <w:szCs w:val="36"/>
          <w:lang w:val="en-US" w:eastAsia="zh-CN"/>
        </w:rPr>
        <w:t>水稻</w:t>
      </w:r>
      <w:r>
        <w:rPr>
          <w:rFonts w:hint="eastAsia" w:ascii="Calibri" w:hAnsi="Calibri" w:eastAsia="宋体" w:cs="Times New Roman"/>
          <w:b/>
          <w:bCs/>
          <w:sz w:val="36"/>
          <w:szCs w:val="36"/>
        </w:rPr>
        <w:t>所“吉丰优78”等</w:t>
      </w:r>
      <w:r>
        <w:rPr>
          <w:rFonts w:hint="eastAsia" w:ascii="Calibri" w:hAnsi="Calibri" w:eastAsia="宋体" w:cs="Times New Roman"/>
          <w:b/>
          <w:bCs/>
          <w:sz w:val="36"/>
          <w:szCs w:val="36"/>
          <w:lang w:val="en-US" w:eastAsia="zh-CN"/>
        </w:rPr>
        <w:t>3</w:t>
      </w:r>
      <w:r>
        <w:rPr>
          <w:rFonts w:hint="eastAsia" w:ascii="Calibri" w:hAnsi="Calibri" w:eastAsia="宋体" w:cs="Times New Roman"/>
          <w:b/>
          <w:bCs/>
          <w:sz w:val="36"/>
          <w:szCs w:val="36"/>
        </w:rPr>
        <w:t>项杂交稻新品种简介 </w:t>
      </w:r>
    </w:p>
    <w:p w14:paraId="586EFDEB">
      <w:pPr>
        <w:rPr>
          <w:rFonts w:hint="eastAsia" w:cs="Times New Roman"/>
          <w:sz w:val="28"/>
          <w:szCs w:val="28"/>
          <w:lang w:val="en-US" w:eastAsia="zh-CN"/>
        </w:rPr>
      </w:pPr>
    </w:p>
    <w:p w14:paraId="21A267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cs="Times New Roman"/>
          <w:sz w:val="28"/>
          <w:szCs w:val="28"/>
          <w:lang w:val="en-US" w:eastAsia="zh-CN"/>
        </w:rPr>
      </w:pPr>
      <w:r>
        <w:rPr>
          <w:rFonts w:hint="eastAsia" w:cs="Times New Roman"/>
          <w:sz w:val="28"/>
          <w:szCs w:val="28"/>
          <w:lang w:val="en-US" w:eastAsia="zh-CN"/>
        </w:rPr>
        <w:t>1、杂交稻新品种“吉丰优78”（琼审稻20251008）</w:t>
      </w:r>
    </w:p>
    <w:p w14:paraId="58EE8F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cs="Times New Roman"/>
          <w:sz w:val="28"/>
          <w:szCs w:val="28"/>
          <w:lang w:val="en-US" w:eastAsia="zh-CN"/>
        </w:rPr>
      </w:pPr>
      <w:r>
        <w:rPr>
          <w:rFonts w:hint="eastAsia" w:cs="Times New Roman"/>
          <w:sz w:val="28"/>
          <w:szCs w:val="28"/>
          <w:lang w:val="en-US" w:eastAsia="zh-CN"/>
        </w:rPr>
        <w:t>“吉丰优78”是“吉丰A”和“福恢78”杂交配组的籼型三系杂交稻新品种。2023年晚造参加海南省统一试验，平均亩产417.71 kg，比对照“特优009”增产14.94%，达极显著水平，日产量3.63 kg，增产点比例75.0%。2024年晚造续试，平均亩产457.44 kg，比对照“博Ⅱ优15”增产3.59%，达显著水平，日产量3.98 kg。2024年晚造生产试验，平均亩产436.81 kg，比对照“博II优15”增产10.27%。两年田间发病情况：穗颈瘟无病发生，轻感白叶枯。米质主要指标：整精米率57.8%，垩白粒率45%，垩白度12.1%，直链淀粉20.6%，综合评级为部标普通级。2026年通过海南省品种审定。</w:t>
      </w:r>
    </w:p>
    <w:p w14:paraId="48CFF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cs="Times New Roman"/>
          <w:sz w:val="28"/>
          <w:szCs w:val="28"/>
          <w:lang w:val="en-US" w:eastAsia="zh-CN"/>
        </w:rPr>
      </w:pPr>
      <w:r>
        <w:rPr>
          <w:rFonts w:hint="eastAsia" w:cs="Times New Roman"/>
          <w:sz w:val="28"/>
          <w:szCs w:val="28"/>
          <w:lang w:val="en-US" w:eastAsia="zh-CN"/>
        </w:rPr>
        <w:t>2、杂交稻新品种“榕香优2196”（闽审稻20263002）</w:t>
      </w:r>
    </w:p>
    <w:p w14:paraId="293A3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cs="Times New Roman"/>
          <w:sz w:val="28"/>
          <w:szCs w:val="28"/>
          <w:lang w:val="en-US" w:eastAsia="zh-CN"/>
        </w:rPr>
      </w:pPr>
      <w:bookmarkStart w:id="0" w:name="OLE_LINK9"/>
      <w:bookmarkStart w:id="1" w:name="OLE_LINK10"/>
      <w:r>
        <w:rPr>
          <w:rFonts w:hint="eastAsia" w:cs="Times New Roman"/>
          <w:sz w:val="28"/>
          <w:szCs w:val="28"/>
          <w:lang w:val="en-US" w:eastAsia="zh-CN"/>
        </w:rPr>
        <w:t>“</w:t>
      </w:r>
      <w:r>
        <w:rPr>
          <w:rFonts w:hint="default" w:cs="Times New Roman"/>
          <w:sz w:val="28"/>
          <w:szCs w:val="28"/>
          <w:lang w:val="en-US" w:eastAsia="zh-CN"/>
        </w:rPr>
        <w:t>榕香优2196</w:t>
      </w:r>
      <w:bookmarkEnd w:id="0"/>
      <w:bookmarkEnd w:id="1"/>
      <w:r>
        <w:rPr>
          <w:rFonts w:hint="eastAsia" w:cs="Times New Roman"/>
          <w:sz w:val="28"/>
          <w:szCs w:val="28"/>
          <w:lang w:val="en-US" w:eastAsia="zh-CN"/>
        </w:rPr>
        <w:t>”</w:t>
      </w:r>
      <w:r>
        <w:rPr>
          <w:rFonts w:hint="default" w:cs="Times New Roman"/>
          <w:sz w:val="28"/>
          <w:szCs w:val="28"/>
          <w:lang w:val="en-US" w:eastAsia="zh-CN"/>
        </w:rPr>
        <w:t>是</w:t>
      </w:r>
      <w:r>
        <w:rPr>
          <w:rFonts w:hint="eastAsia" w:cs="Times New Roman"/>
          <w:sz w:val="28"/>
          <w:szCs w:val="28"/>
          <w:lang w:val="en-US" w:eastAsia="zh-CN"/>
        </w:rPr>
        <w:t>“</w:t>
      </w:r>
      <w:r>
        <w:rPr>
          <w:rFonts w:hint="default" w:cs="Times New Roman"/>
          <w:sz w:val="28"/>
          <w:szCs w:val="28"/>
          <w:lang w:val="en-US" w:eastAsia="zh-CN"/>
        </w:rPr>
        <w:t>榕香A</w:t>
      </w:r>
      <w:r>
        <w:rPr>
          <w:rFonts w:hint="eastAsia" w:cs="Times New Roman"/>
          <w:sz w:val="28"/>
          <w:szCs w:val="28"/>
          <w:lang w:val="en-US" w:eastAsia="zh-CN"/>
        </w:rPr>
        <w:t>”</w:t>
      </w:r>
      <w:r>
        <w:rPr>
          <w:rFonts w:hint="default" w:cs="Times New Roman"/>
          <w:sz w:val="28"/>
          <w:szCs w:val="28"/>
          <w:lang w:val="en-US" w:eastAsia="zh-CN"/>
        </w:rPr>
        <w:t>和</w:t>
      </w:r>
      <w:r>
        <w:rPr>
          <w:rFonts w:hint="eastAsia" w:cs="Times New Roman"/>
          <w:sz w:val="28"/>
          <w:szCs w:val="28"/>
          <w:lang w:val="en-US" w:eastAsia="zh-CN"/>
        </w:rPr>
        <w:t>“</w:t>
      </w:r>
      <w:r>
        <w:rPr>
          <w:rFonts w:hint="default" w:cs="Times New Roman"/>
          <w:sz w:val="28"/>
          <w:szCs w:val="28"/>
          <w:lang w:val="en-US" w:eastAsia="zh-CN"/>
        </w:rPr>
        <w:t>福恢2196</w:t>
      </w:r>
      <w:r>
        <w:rPr>
          <w:rFonts w:hint="eastAsia" w:cs="Times New Roman"/>
          <w:sz w:val="28"/>
          <w:szCs w:val="28"/>
          <w:lang w:val="en-US" w:eastAsia="zh-CN"/>
        </w:rPr>
        <w:t>”</w:t>
      </w:r>
      <w:r>
        <w:rPr>
          <w:rFonts w:hint="default" w:cs="Times New Roman"/>
          <w:sz w:val="28"/>
          <w:szCs w:val="28"/>
          <w:lang w:val="en-US" w:eastAsia="zh-CN"/>
        </w:rPr>
        <w:t>杂交配组的籼型三系杂交稻新品种。2023年参加福建丰源科企水稻品种试验联合体中稻迟熟组区域试验，平均亩产634.3</w:t>
      </w:r>
      <w:bookmarkStart w:id="2" w:name="OLE_LINK2"/>
      <w:bookmarkStart w:id="3" w:name="OLE_LINK1"/>
      <w:r>
        <w:rPr>
          <w:rFonts w:hint="default" w:cs="Times New Roman"/>
          <w:sz w:val="28"/>
          <w:szCs w:val="28"/>
          <w:lang w:val="en-US" w:eastAsia="zh-CN"/>
        </w:rPr>
        <w:t xml:space="preserve"> kg</w:t>
      </w:r>
      <w:bookmarkEnd w:id="2"/>
      <w:bookmarkEnd w:id="3"/>
      <w:r>
        <w:rPr>
          <w:rFonts w:hint="default" w:cs="Times New Roman"/>
          <w:sz w:val="28"/>
          <w:szCs w:val="28"/>
          <w:lang w:val="en-US" w:eastAsia="zh-CN"/>
        </w:rPr>
        <w:t>，比对照</w:t>
      </w:r>
      <w:r>
        <w:rPr>
          <w:rFonts w:hint="eastAsia" w:cs="Times New Roman"/>
          <w:sz w:val="28"/>
          <w:szCs w:val="28"/>
          <w:lang w:val="en-US" w:eastAsia="zh-CN"/>
        </w:rPr>
        <w:t>“</w:t>
      </w:r>
      <w:r>
        <w:rPr>
          <w:rFonts w:hint="default" w:cs="Times New Roman"/>
          <w:sz w:val="28"/>
          <w:szCs w:val="28"/>
          <w:lang w:val="en-US" w:eastAsia="zh-CN"/>
        </w:rPr>
        <w:t>禾两优676</w:t>
      </w:r>
      <w:r>
        <w:rPr>
          <w:rFonts w:hint="eastAsia" w:cs="Times New Roman"/>
          <w:sz w:val="28"/>
          <w:szCs w:val="28"/>
          <w:lang w:val="en-US" w:eastAsia="zh-CN"/>
        </w:rPr>
        <w:t>”</w:t>
      </w:r>
      <w:r>
        <w:rPr>
          <w:rFonts w:hint="default" w:cs="Times New Roman"/>
          <w:sz w:val="28"/>
          <w:szCs w:val="28"/>
          <w:lang w:val="en-US" w:eastAsia="zh-CN"/>
        </w:rPr>
        <w:t>增产3.4%；2024年续试，平均亩产687.7 kg，比对照</w:t>
      </w:r>
      <w:r>
        <w:rPr>
          <w:rFonts w:hint="eastAsia" w:cs="Times New Roman"/>
          <w:sz w:val="28"/>
          <w:szCs w:val="28"/>
          <w:lang w:val="en-US" w:eastAsia="zh-CN"/>
        </w:rPr>
        <w:t>“</w:t>
      </w:r>
      <w:r>
        <w:rPr>
          <w:rFonts w:hint="default" w:cs="Times New Roman"/>
          <w:sz w:val="28"/>
          <w:szCs w:val="28"/>
          <w:lang w:val="en-US" w:eastAsia="zh-CN"/>
        </w:rPr>
        <w:t>禾两优676</w:t>
      </w:r>
      <w:r>
        <w:rPr>
          <w:rFonts w:hint="eastAsia" w:cs="Times New Roman"/>
          <w:sz w:val="28"/>
          <w:szCs w:val="28"/>
          <w:lang w:val="en-US" w:eastAsia="zh-CN"/>
        </w:rPr>
        <w:t>”</w:t>
      </w:r>
      <w:r>
        <w:rPr>
          <w:rFonts w:hint="default" w:cs="Times New Roman"/>
          <w:sz w:val="28"/>
          <w:szCs w:val="28"/>
          <w:lang w:val="en-US" w:eastAsia="zh-CN"/>
        </w:rPr>
        <w:t>增产3.2%；两年区域试验平均亩产661.0 kg，比对照增产3.3%；2025年生产试验，平均亩产656.2 kg，比对照</w:t>
      </w:r>
      <w:r>
        <w:rPr>
          <w:rFonts w:hint="eastAsia" w:cs="Times New Roman"/>
          <w:sz w:val="28"/>
          <w:szCs w:val="28"/>
          <w:lang w:val="en-US" w:eastAsia="zh-CN"/>
        </w:rPr>
        <w:t>“</w:t>
      </w:r>
      <w:r>
        <w:rPr>
          <w:rFonts w:hint="default" w:cs="Times New Roman"/>
          <w:sz w:val="28"/>
          <w:szCs w:val="28"/>
          <w:lang w:val="en-US" w:eastAsia="zh-CN"/>
        </w:rPr>
        <w:t>禾两优676</w:t>
      </w:r>
      <w:r>
        <w:rPr>
          <w:rFonts w:hint="eastAsia" w:cs="Times New Roman"/>
          <w:sz w:val="28"/>
          <w:szCs w:val="28"/>
          <w:lang w:val="en-US" w:eastAsia="zh-CN"/>
        </w:rPr>
        <w:t>”</w:t>
      </w:r>
      <w:r>
        <w:rPr>
          <w:rFonts w:hint="default" w:cs="Times New Roman"/>
          <w:sz w:val="28"/>
          <w:szCs w:val="28"/>
          <w:lang w:val="en-US" w:eastAsia="zh-CN"/>
        </w:rPr>
        <w:t>增产4.0%。稻瘟病综合指数两年分别为2.6、3.5，穗颈瘟损失率最高级3级，中抗稻瘟病；抗白叶枯病；高感稻飞虱。米质主要指标：糙米率80.1%，整精米率62.2%，粒长7.5 mm，长宽比3.8，垩白度0.4%，透明度2级，碱消值6.5级，胶稠度74 mm，直链淀粉含量15.9%。米质达部颁二等优质食用稻品种品质标准。2026年通过福建省品种审定。</w:t>
      </w:r>
    </w:p>
    <w:p w14:paraId="13920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cs="Times New Roman"/>
          <w:sz w:val="28"/>
          <w:szCs w:val="28"/>
          <w:lang w:val="en-US" w:eastAsia="zh-CN"/>
        </w:rPr>
      </w:pPr>
      <w:r>
        <w:rPr>
          <w:rFonts w:hint="eastAsia" w:cs="Times New Roman"/>
          <w:sz w:val="28"/>
          <w:szCs w:val="28"/>
          <w:lang w:val="en-US" w:eastAsia="zh-CN"/>
        </w:rPr>
        <w:t>3、杂交稻新品种“特优9816”（闽审稻20263022）</w:t>
      </w:r>
    </w:p>
    <w:p w14:paraId="2DE8A6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cs="Times New Roman"/>
          <w:sz w:val="28"/>
          <w:szCs w:val="28"/>
          <w:lang w:val="en-US" w:eastAsia="zh-CN"/>
        </w:rPr>
      </w:pPr>
      <w:r>
        <w:rPr>
          <w:rFonts w:hint="eastAsia" w:cs="Times New Roman"/>
          <w:sz w:val="28"/>
          <w:szCs w:val="28"/>
          <w:lang w:val="en-US" w:eastAsia="zh-CN"/>
        </w:rPr>
        <w:t>“</w:t>
      </w:r>
      <w:r>
        <w:rPr>
          <w:rFonts w:hint="default" w:cs="Times New Roman"/>
          <w:sz w:val="28"/>
          <w:szCs w:val="28"/>
          <w:lang w:val="en-US" w:eastAsia="zh-CN"/>
        </w:rPr>
        <w:t>特优9816</w:t>
      </w:r>
      <w:r>
        <w:rPr>
          <w:rFonts w:hint="eastAsia" w:cs="Times New Roman"/>
          <w:sz w:val="28"/>
          <w:szCs w:val="28"/>
          <w:lang w:val="en-US" w:eastAsia="zh-CN"/>
        </w:rPr>
        <w:t>”</w:t>
      </w:r>
      <w:r>
        <w:rPr>
          <w:rFonts w:hint="default" w:cs="Times New Roman"/>
          <w:sz w:val="28"/>
          <w:szCs w:val="28"/>
          <w:lang w:val="en-US" w:eastAsia="zh-CN"/>
        </w:rPr>
        <w:t>是</w:t>
      </w:r>
      <w:r>
        <w:rPr>
          <w:rFonts w:hint="eastAsia" w:cs="Times New Roman"/>
          <w:sz w:val="28"/>
          <w:szCs w:val="28"/>
          <w:lang w:val="en-US" w:eastAsia="zh-CN"/>
        </w:rPr>
        <w:t>“</w:t>
      </w:r>
      <w:r>
        <w:rPr>
          <w:rFonts w:hint="default" w:cs="Times New Roman"/>
          <w:sz w:val="28"/>
          <w:szCs w:val="28"/>
          <w:lang w:val="en-US" w:eastAsia="zh-CN"/>
        </w:rPr>
        <w:t>龙特甫A</w:t>
      </w:r>
      <w:r>
        <w:rPr>
          <w:rFonts w:hint="eastAsia" w:cs="Times New Roman"/>
          <w:sz w:val="28"/>
          <w:szCs w:val="28"/>
          <w:lang w:val="en-US" w:eastAsia="zh-CN"/>
        </w:rPr>
        <w:t>”</w:t>
      </w:r>
      <w:r>
        <w:rPr>
          <w:rFonts w:hint="default" w:cs="Times New Roman"/>
          <w:sz w:val="28"/>
          <w:szCs w:val="28"/>
          <w:lang w:val="en-US" w:eastAsia="zh-CN"/>
        </w:rPr>
        <w:t>和</w:t>
      </w:r>
      <w:r>
        <w:rPr>
          <w:rFonts w:hint="eastAsia" w:cs="Times New Roman"/>
          <w:sz w:val="28"/>
          <w:szCs w:val="28"/>
          <w:lang w:val="en-US" w:eastAsia="zh-CN"/>
        </w:rPr>
        <w:t>“</w:t>
      </w:r>
      <w:r>
        <w:rPr>
          <w:rFonts w:hint="default" w:cs="Times New Roman"/>
          <w:sz w:val="28"/>
          <w:szCs w:val="28"/>
          <w:lang w:val="en-US" w:eastAsia="zh-CN"/>
        </w:rPr>
        <w:t>JR816</w:t>
      </w:r>
      <w:r>
        <w:rPr>
          <w:rFonts w:hint="eastAsia" w:cs="Times New Roman"/>
          <w:sz w:val="28"/>
          <w:szCs w:val="28"/>
          <w:lang w:val="en-US" w:eastAsia="zh-CN"/>
        </w:rPr>
        <w:t>”</w:t>
      </w:r>
      <w:r>
        <w:rPr>
          <w:rFonts w:hint="default" w:cs="Times New Roman"/>
          <w:sz w:val="28"/>
          <w:szCs w:val="28"/>
          <w:lang w:val="en-US" w:eastAsia="zh-CN"/>
        </w:rPr>
        <w:t>杂交配组的籼型三系杂交稻新品种。2024年参加福建丰源科企水稻品种试验联合体晚稻迟熟组区域试验，平均亩产576.4 kg，比对照</w:t>
      </w:r>
      <w:r>
        <w:rPr>
          <w:rFonts w:hint="eastAsia" w:cs="Times New Roman"/>
          <w:sz w:val="28"/>
          <w:szCs w:val="28"/>
          <w:lang w:val="en-US" w:eastAsia="zh-CN"/>
        </w:rPr>
        <w:t>“</w:t>
      </w:r>
      <w:r>
        <w:rPr>
          <w:rFonts w:hint="default" w:cs="Times New Roman"/>
          <w:sz w:val="28"/>
          <w:szCs w:val="28"/>
          <w:lang w:val="en-US" w:eastAsia="zh-CN"/>
        </w:rPr>
        <w:t>宜优673</w:t>
      </w:r>
      <w:r>
        <w:rPr>
          <w:rFonts w:hint="eastAsia" w:cs="Times New Roman"/>
          <w:sz w:val="28"/>
          <w:szCs w:val="28"/>
          <w:lang w:val="en-US" w:eastAsia="zh-CN"/>
        </w:rPr>
        <w:t>”</w:t>
      </w:r>
      <w:r>
        <w:rPr>
          <w:rFonts w:hint="default" w:cs="Times New Roman"/>
          <w:sz w:val="28"/>
          <w:szCs w:val="28"/>
          <w:lang w:val="en-US" w:eastAsia="zh-CN"/>
        </w:rPr>
        <w:t>增产11.1%；2025年续试，平均亩产610.4 kg，比对照</w:t>
      </w:r>
      <w:r>
        <w:rPr>
          <w:rFonts w:hint="eastAsia" w:cs="Times New Roman"/>
          <w:sz w:val="28"/>
          <w:szCs w:val="28"/>
          <w:lang w:val="en-US" w:eastAsia="zh-CN"/>
        </w:rPr>
        <w:t>“</w:t>
      </w:r>
      <w:r>
        <w:rPr>
          <w:rFonts w:hint="default" w:cs="Times New Roman"/>
          <w:sz w:val="28"/>
          <w:szCs w:val="28"/>
          <w:lang w:val="en-US" w:eastAsia="zh-CN"/>
        </w:rPr>
        <w:t>宜优673</w:t>
      </w:r>
      <w:r>
        <w:rPr>
          <w:rFonts w:hint="eastAsia" w:cs="Times New Roman"/>
          <w:sz w:val="28"/>
          <w:szCs w:val="28"/>
          <w:lang w:val="en-US" w:eastAsia="zh-CN"/>
        </w:rPr>
        <w:t>”</w:t>
      </w:r>
      <w:r>
        <w:rPr>
          <w:rFonts w:hint="default" w:cs="Times New Roman"/>
          <w:sz w:val="28"/>
          <w:szCs w:val="28"/>
          <w:lang w:val="en-US" w:eastAsia="zh-CN"/>
        </w:rPr>
        <w:t>增产10.3%；两年区域试验平均亩产595.2 kg，比对照增产10.7%；2025年生产试验，平均亩产570.8 kg，比对照</w:t>
      </w:r>
      <w:r>
        <w:rPr>
          <w:rFonts w:hint="eastAsia" w:cs="Times New Roman"/>
          <w:sz w:val="28"/>
          <w:szCs w:val="28"/>
          <w:lang w:val="en-US" w:eastAsia="zh-CN"/>
        </w:rPr>
        <w:t>“</w:t>
      </w:r>
      <w:r>
        <w:rPr>
          <w:rFonts w:hint="default" w:cs="Times New Roman"/>
          <w:sz w:val="28"/>
          <w:szCs w:val="28"/>
          <w:lang w:val="en-US" w:eastAsia="zh-CN"/>
        </w:rPr>
        <w:t>宜优673</w:t>
      </w:r>
      <w:r>
        <w:rPr>
          <w:rFonts w:hint="eastAsia" w:cs="Times New Roman"/>
          <w:sz w:val="28"/>
          <w:szCs w:val="28"/>
          <w:lang w:val="en-US" w:eastAsia="zh-CN"/>
        </w:rPr>
        <w:t>”</w:t>
      </w:r>
      <w:bookmarkStart w:id="4" w:name="_GoBack"/>
      <w:bookmarkEnd w:id="4"/>
      <w:r>
        <w:rPr>
          <w:rFonts w:hint="default" w:cs="Times New Roman"/>
          <w:sz w:val="28"/>
          <w:szCs w:val="28"/>
          <w:lang w:val="en-US" w:eastAsia="zh-CN"/>
        </w:rPr>
        <w:t>增产16.3%。稻瘟病综合指数两年分别为2.3、2.8，穗颈瘟损失率最高级3级，中抗稻瘟病；高感白叶枯病；中抗稻飞虱。米质主要指标：糙米率83.9%，整精米率47.5%，粒长6.5 mm，长宽比2.3，垩白度25.8%，透明度3级，碱消值6.5级，胶稠度62 mm，直链淀粉含量25.6%，米质普通。2026年通过福建省品种审定。</w:t>
      </w:r>
    </w:p>
    <w:p w14:paraId="59E777FF">
      <w:pPr>
        <w:rPr>
          <w:rFonts w:hint="eastAsia" w:ascii="Calibri" w:hAnsi="Calibri" w:eastAsia="宋体" w:cs="Times New Roman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0944B3"/>
    <w:rsid w:val="02EF77E1"/>
    <w:rsid w:val="7409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2026-10-08T08:23:00Z</dcterms:created>
  <dc:creator>WPS_1712540787</dc:creator>
  <cp:lastModifiedBy>WPS_1712540787</cp:lastModifiedBy>
  <dcterms:modified xsi:type="dcterms:W3CDTF">2026-10-08T08:36:37Z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4A730D9C8B18473088758C8393C2FBCA_11</vt:lpwstr>
  </property>
  <property fmtid="{D5CDD505-2E9C-101B-9397-08002B2CF9AE}" pid="4" name="KSOTemplateDocerSaveRecord">
    <vt:lpwstr>eyJoZGlkIjoiNGFkNDRhZDM5NDg0ZTZlNmVkNDg4NzI2NGVkZGZhYmQiLCJ1c2VySWQiOiIxNTkxMDYxMzczIn0=</vt:lpwstr>
  </property>
</Properties>
</file>